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44A55" w14:textId="508EA2D9" w:rsidR="00E90E49" w:rsidRPr="0093408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34089">
        <w:rPr>
          <w:lang w:val="en-US"/>
        </w:rPr>
        <w:t>3GPP TSG-RAN WG</w:t>
      </w:r>
      <w:r w:rsidR="00AD0662" w:rsidRPr="00934089">
        <w:rPr>
          <w:lang w:val="en-US"/>
        </w:rPr>
        <w:t>2</w:t>
      </w:r>
      <w:r w:rsidRPr="00934089">
        <w:rPr>
          <w:lang w:val="en-US"/>
        </w:rPr>
        <w:t>#</w:t>
      </w:r>
      <w:r w:rsidR="00AD0662" w:rsidRPr="00934089">
        <w:rPr>
          <w:lang w:val="en-US"/>
        </w:rPr>
        <w:t>10</w:t>
      </w:r>
      <w:r w:rsidR="009C271E" w:rsidRPr="00934089">
        <w:rPr>
          <w:lang w:val="en-US"/>
        </w:rPr>
        <w:t>5</w:t>
      </w:r>
      <w:r w:rsidR="00053F21" w:rsidRPr="00934089">
        <w:rPr>
          <w:lang w:val="en-US"/>
        </w:rPr>
        <w:t>bis</w:t>
      </w:r>
      <w:r w:rsidRPr="00934089">
        <w:rPr>
          <w:lang w:val="en-US"/>
        </w:rPr>
        <w:tab/>
      </w:r>
      <w:r w:rsidR="00091557" w:rsidRPr="00934089">
        <w:rPr>
          <w:sz w:val="32"/>
          <w:szCs w:val="32"/>
          <w:lang w:val="en-US"/>
        </w:rPr>
        <w:t>R2-</w:t>
      </w:r>
      <w:r w:rsidR="005F3025" w:rsidRPr="00934089">
        <w:rPr>
          <w:sz w:val="32"/>
          <w:szCs w:val="32"/>
          <w:lang w:val="en-US"/>
        </w:rPr>
        <w:t>1</w:t>
      </w:r>
      <w:r w:rsidR="009C271E" w:rsidRPr="00934089">
        <w:rPr>
          <w:sz w:val="32"/>
          <w:szCs w:val="32"/>
          <w:lang w:val="en-US"/>
        </w:rPr>
        <w:t>9</w:t>
      </w:r>
      <w:r w:rsidR="0056257E" w:rsidRPr="00934089">
        <w:rPr>
          <w:sz w:val="32"/>
          <w:szCs w:val="32"/>
          <w:lang w:val="en-US"/>
        </w:rPr>
        <w:t>0</w:t>
      </w:r>
      <w:r w:rsidR="00934089" w:rsidRPr="00934089">
        <w:rPr>
          <w:sz w:val="32"/>
          <w:szCs w:val="32"/>
          <w:lang w:val="en-US"/>
        </w:rPr>
        <w:t>4531</w:t>
      </w:r>
    </w:p>
    <w:p w14:paraId="5E855024" w14:textId="04C5B592" w:rsidR="00D537A2" w:rsidRPr="00D537A2" w:rsidRDefault="00053F21" w:rsidP="00D537A2">
      <w:pPr>
        <w:pStyle w:val="3GPPHeader"/>
      </w:pPr>
      <w:bookmarkStart w:id="0" w:name="_Hlk532304374"/>
      <w:r>
        <w:t>Xian</w:t>
      </w:r>
      <w:r w:rsidR="00623E65">
        <w:t xml:space="preserve">, </w:t>
      </w:r>
      <w:r>
        <w:t>China</w:t>
      </w:r>
      <w:r w:rsidR="00623E65" w:rsidRPr="00E633B6">
        <w:t xml:space="preserve">, </w:t>
      </w:r>
      <w:r w:rsidR="00295897">
        <w:t>8</w:t>
      </w:r>
      <w:r w:rsidR="00623E65" w:rsidRPr="00D7303F">
        <w:rPr>
          <w:vertAlign w:val="superscript"/>
        </w:rPr>
        <w:t>th</w:t>
      </w:r>
      <w:r w:rsidR="00295897">
        <w:rPr>
          <w:vertAlign w:val="superscript"/>
        </w:rPr>
        <w:t xml:space="preserve"> </w:t>
      </w:r>
      <w:r w:rsidR="00623E65" w:rsidRPr="00E633B6">
        <w:t xml:space="preserve">– </w:t>
      </w:r>
      <w:r w:rsidR="00623E65">
        <w:t>1</w:t>
      </w:r>
      <w:r w:rsidR="00295897">
        <w:t>2</w:t>
      </w:r>
      <w:r w:rsidR="00295897">
        <w:rPr>
          <w:vertAlign w:val="superscript"/>
        </w:rPr>
        <w:t>th</w:t>
      </w:r>
      <w:r w:rsidR="00623E65">
        <w:t xml:space="preserve"> </w:t>
      </w:r>
      <w:r w:rsidR="00295897">
        <w:t xml:space="preserve">April </w:t>
      </w:r>
      <w:r w:rsidR="00623E65">
        <w:t>2019</w:t>
      </w:r>
      <w:bookmarkEnd w:id="0"/>
      <w:r w:rsidR="00D537A2" w:rsidRPr="00D537A2">
        <w:tab/>
      </w:r>
      <w:bookmarkStart w:id="1" w:name="_Hlk525641008"/>
    </w:p>
    <w:bookmarkEnd w:id="1"/>
    <w:p w14:paraId="587F5280" w14:textId="77777777" w:rsidR="00E90E49" w:rsidRPr="00CE0424" w:rsidRDefault="00E90E49" w:rsidP="00357380">
      <w:pPr>
        <w:pStyle w:val="3GPPHeader"/>
      </w:pPr>
    </w:p>
    <w:p w14:paraId="278CDBEF" w14:textId="32E2FC05" w:rsidR="00E90E49" w:rsidRPr="002D46E4" w:rsidRDefault="00E90E49" w:rsidP="00311702">
      <w:pPr>
        <w:pStyle w:val="3GPPHeader"/>
        <w:rPr>
          <w:sz w:val="22"/>
          <w:szCs w:val="22"/>
          <w:lang w:val="en-US"/>
        </w:rPr>
      </w:pPr>
      <w:r w:rsidRPr="002D46E4">
        <w:rPr>
          <w:sz w:val="22"/>
          <w:szCs w:val="22"/>
          <w:lang w:val="en-US"/>
        </w:rPr>
        <w:t>Agenda Item:</w:t>
      </w:r>
      <w:r w:rsidRPr="002D46E4">
        <w:rPr>
          <w:sz w:val="22"/>
          <w:szCs w:val="22"/>
          <w:lang w:val="en-US"/>
        </w:rPr>
        <w:tab/>
      </w:r>
      <w:r w:rsidR="002F4EB6" w:rsidRPr="002F4EB6">
        <w:rPr>
          <w:sz w:val="22"/>
          <w:szCs w:val="22"/>
          <w:lang w:val="en-US"/>
        </w:rPr>
        <w:t>11.10.5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4FFC49B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6A20">
        <w:rPr>
          <w:sz w:val="22"/>
          <w:szCs w:val="22"/>
        </w:rPr>
        <w:t xml:space="preserve">Fast MCG recovery in </w:t>
      </w:r>
      <w:r w:rsidR="00830ADF">
        <w:rPr>
          <w:sz w:val="22"/>
          <w:szCs w:val="22"/>
        </w:rPr>
        <w:t>MR-DC</w:t>
      </w:r>
    </w:p>
    <w:p w14:paraId="381E6941" w14:textId="26B3221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268E">
        <w:rPr>
          <w:sz w:val="22"/>
          <w:szCs w:val="22"/>
        </w:rPr>
        <w:t>Discussion, Decisio</w:t>
      </w:r>
      <w:r w:rsidR="00290F48">
        <w:rPr>
          <w:sz w:val="22"/>
          <w:szCs w:val="22"/>
        </w:rPr>
        <w:t>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681437D" w14:textId="41618D6D" w:rsidR="00BE42CF" w:rsidRDefault="00C4623D" w:rsidP="009C7598">
      <w:pPr>
        <w:spacing w:after="120"/>
        <w:jc w:val="both"/>
        <w:rPr>
          <w:rFonts w:ascii="Arial" w:hAnsi="Arial"/>
          <w:lang w:eastAsia="zh-CN"/>
        </w:rPr>
      </w:pPr>
      <w:bookmarkStart w:id="2" w:name="_Ref178064866"/>
      <w:r>
        <w:rPr>
          <w:rFonts w:ascii="Arial" w:hAnsi="Arial"/>
          <w:lang w:eastAsia="zh-CN"/>
        </w:rPr>
        <w:t>RAN plenary #81 approved the WID on</w:t>
      </w:r>
      <w:r w:rsidR="00240F57">
        <w:rPr>
          <w:rFonts w:ascii="Arial" w:hAnsi="Arial"/>
          <w:lang w:eastAsia="zh-CN"/>
        </w:rPr>
        <w:t xml:space="preserve"> </w:t>
      </w:r>
      <w:r w:rsidR="0013409A">
        <w:rPr>
          <w:rFonts w:ascii="Arial" w:hAnsi="Arial"/>
          <w:lang w:eastAsia="zh-CN"/>
        </w:rPr>
        <w:t>DC and CA enhancements includ</w:t>
      </w:r>
      <w:r>
        <w:rPr>
          <w:rFonts w:ascii="Arial" w:hAnsi="Arial"/>
          <w:lang w:eastAsia="zh-CN"/>
        </w:rPr>
        <w:t>ing</w:t>
      </w:r>
      <w:r w:rsidR="0013409A"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t xml:space="preserve">among others </w:t>
      </w:r>
      <w:r w:rsidR="0013409A">
        <w:rPr>
          <w:rFonts w:ascii="Arial" w:hAnsi="Arial"/>
          <w:lang w:eastAsia="zh-CN"/>
        </w:rPr>
        <w:t>the following objective:</w:t>
      </w:r>
    </w:p>
    <w:p w14:paraId="6075D7EB" w14:textId="77777777" w:rsidR="00BE42CF" w:rsidRPr="0013409A" w:rsidRDefault="00BE42CF" w:rsidP="0013409A">
      <w:pPr>
        <w:spacing w:after="0"/>
        <w:ind w:left="720"/>
        <w:jc w:val="both"/>
        <w:rPr>
          <w:bCs/>
          <w:i/>
          <w:lang w:val="en-US"/>
        </w:rPr>
      </w:pPr>
      <w:r w:rsidRPr="0013409A">
        <w:rPr>
          <w:b/>
          <w:i/>
          <w:lang w:val="en-US"/>
        </w:rPr>
        <w:t xml:space="preserve">Fast recovery: </w:t>
      </w:r>
      <w:r w:rsidRPr="0013409A">
        <w:rPr>
          <w:i/>
          <w:lang w:val="en-US"/>
        </w:rPr>
        <w:t>Support fast recovery of MCG link e.g. by utilizing the SCG link and split SRBs for recovery during MCG failure while operating under MR-DC. [RAN2, RAN3]</w:t>
      </w:r>
    </w:p>
    <w:p w14:paraId="23E94B15" w14:textId="77777777" w:rsidR="00BE42CF" w:rsidRPr="0013409A" w:rsidRDefault="00BE42CF" w:rsidP="00BE42CF">
      <w:pPr>
        <w:numPr>
          <w:ilvl w:val="1"/>
          <w:numId w:val="32"/>
        </w:numPr>
        <w:spacing w:after="0"/>
        <w:jc w:val="both"/>
        <w:rPr>
          <w:bCs/>
          <w:i/>
          <w:lang w:val="en-US"/>
        </w:rPr>
      </w:pPr>
      <w:r w:rsidRPr="0013409A">
        <w:rPr>
          <w:bCs/>
          <w:i/>
          <w:lang w:val="en-US"/>
        </w:rPr>
        <w:t>This objective applies to MR-DC and NR-NR DC</w:t>
      </w:r>
    </w:p>
    <w:p w14:paraId="31288C3A" w14:textId="77777777" w:rsidR="00BE42CF" w:rsidRDefault="00BE42CF" w:rsidP="009C7598">
      <w:pPr>
        <w:spacing w:after="120"/>
        <w:jc w:val="both"/>
        <w:rPr>
          <w:rFonts w:ascii="Arial" w:hAnsi="Arial"/>
          <w:lang w:val="en-US" w:eastAsia="zh-CN"/>
        </w:rPr>
      </w:pPr>
    </w:p>
    <w:p w14:paraId="702D5E64" w14:textId="5CE28764" w:rsidR="003C44B9" w:rsidRDefault="00BE42CF" w:rsidP="009C7598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With following justification:</w:t>
      </w:r>
      <w:r w:rsidR="00240F57">
        <w:rPr>
          <w:rFonts w:ascii="Arial" w:hAnsi="Arial"/>
          <w:lang w:eastAsia="zh-CN"/>
        </w:rPr>
        <w:t xml:space="preserve"> </w:t>
      </w:r>
    </w:p>
    <w:p w14:paraId="58800AEB" w14:textId="60F9E473" w:rsidR="00240F57" w:rsidRPr="00240F57" w:rsidRDefault="00240F57" w:rsidP="0013409A">
      <w:pPr>
        <w:tabs>
          <w:tab w:val="num" w:pos="2160"/>
        </w:tabs>
        <w:spacing w:after="0"/>
        <w:ind w:left="567"/>
        <w:jc w:val="both"/>
        <w:rPr>
          <w:bCs/>
          <w:i/>
        </w:rPr>
      </w:pPr>
      <w:r w:rsidRPr="00240F57">
        <w:rPr>
          <w:bCs/>
          <w:i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240F57">
        <w:rPr>
          <w:bCs/>
          <w:i/>
        </w:rPr>
        <w:t>is</w:t>
      </w:r>
      <w:proofErr w:type="gramEnd"/>
      <w:r w:rsidRPr="00240F57">
        <w:rPr>
          <w:bCs/>
          <w:i/>
        </w:rPr>
        <w:t xml:space="preserve"> triggered even secondary link is still running. This should be enhanced.</w:t>
      </w:r>
    </w:p>
    <w:p w14:paraId="75A742F7" w14:textId="432FC964" w:rsidR="00240F57" w:rsidRDefault="00240F57" w:rsidP="009C7598">
      <w:pPr>
        <w:spacing w:after="120"/>
        <w:jc w:val="both"/>
        <w:rPr>
          <w:rFonts w:ascii="Arial" w:hAnsi="Arial"/>
          <w:lang w:eastAsia="zh-CN"/>
        </w:rPr>
      </w:pPr>
    </w:p>
    <w:p w14:paraId="35F765F1" w14:textId="6E0C96B4" w:rsidR="000435DB" w:rsidRDefault="00CF48EE" w:rsidP="00183F21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RAN2#105, MCG failure was discussed for the first time. An email discussion [105#55] was triggered to discuss the different aspects of fast MCG recovery. The email discussion treated the following topics</w:t>
      </w:r>
      <w:r w:rsidR="00ED3950">
        <w:rPr>
          <w:rFonts w:ascii="Arial" w:hAnsi="Arial"/>
          <w:lang w:eastAsia="zh-CN"/>
        </w:rPr>
        <w:t>, with respective proposals</w:t>
      </w:r>
      <w:r>
        <w:rPr>
          <w:rFonts w:ascii="Arial" w:hAnsi="Arial"/>
          <w:lang w:eastAsia="zh-CN"/>
        </w:rPr>
        <w:t>:</w:t>
      </w:r>
    </w:p>
    <w:p w14:paraId="30915D50" w14:textId="58F1F7DA" w:rsidR="00CF48EE" w:rsidRPr="00ED3950" w:rsidRDefault="00CF48EE" w:rsidP="00CF48EE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 xml:space="preserve">Triggering conditions </w:t>
      </w:r>
      <w:r>
        <w:rPr>
          <w:rFonts w:ascii="Arial" w:hAnsi="Arial"/>
          <w:sz w:val="20"/>
          <w:lang w:val="en-US" w:eastAsia="zh-CN"/>
        </w:rPr>
        <w:t xml:space="preserve">(e.g. MCG RLF, MCG </w:t>
      </w:r>
      <w:proofErr w:type="spellStart"/>
      <w:r>
        <w:rPr>
          <w:rFonts w:ascii="Arial" w:hAnsi="Arial"/>
          <w:sz w:val="20"/>
          <w:lang w:val="en-US" w:eastAsia="zh-CN"/>
        </w:rPr>
        <w:t>reconf</w:t>
      </w:r>
      <w:proofErr w:type="spellEnd"/>
      <w:r>
        <w:rPr>
          <w:rFonts w:ascii="Arial" w:hAnsi="Arial"/>
          <w:sz w:val="20"/>
          <w:lang w:val="en-US" w:eastAsia="zh-CN"/>
        </w:rPr>
        <w:t xml:space="preserve"> with sync failure, mobility from NR failure, Integrity check failure etc.)</w:t>
      </w:r>
    </w:p>
    <w:p w14:paraId="259FAE30" w14:textId="2C5B53D0" w:rsidR="00ED3950" w:rsidRDefault="00ED3950" w:rsidP="00ED3950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Proposed email s</w:t>
      </w:r>
      <w:r w:rsidRPr="00ED3950">
        <w:rPr>
          <w:rFonts w:ascii="Arial" w:hAnsi="Arial"/>
          <w:sz w:val="20"/>
          <w:lang w:val="en-US" w:eastAsia="zh-CN"/>
        </w:rPr>
        <w:t xml:space="preserve">ummary: </w:t>
      </w:r>
      <w:r>
        <w:rPr>
          <w:rFonts w:ascii="Arial" w:hAnsi="Arial"/>
          <w:sz w:val="20"/>
          <w:lang w:val="en-US" w:eastAsia="zh-CN"/>
        </w:rPr>
        <w:t>Fast MCG recovery is supported for:</w:t>
      </w:r>
    </w:p>
    <w:p w14:paraId="5C7E0D60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MCG leg RLF</w:t>
      </w:r>
    </w:p>
    <w:p w14:paraId="6AD40FB6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MCG Reconfiguration with sync failure, If SN change is not involved during MCG reconfiguration</w:t>
      </w:r>
    </w:p>
    <w:p w14:paraId="646BB246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Mobility from NR failure, if SN does not change during mobility</w:t>
      </w:r>
    </w:p>
    <w:p w14:paraId="12A31CB2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FFS: Integrity check failure</w:t>
      </w:r>
    </w:p>
    <w:p w14:paraId="16909668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FFS: RRC  Connection reconfiguration failure</w:t>
      </w:r>
    </w:p>
    <w:p w14:paraId="43E6E108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FFS:: MN HO EN-DC Mobility from E-UTRA (i.e. EN-DC to EN-DC) failure, without SN change</w:t>
      </w:r>
    </w:p>
    <w:p w14:paraId="52DE88C7" w14:textId="08421C6B" w:rsidR="00ED3950" w:rsidRPr="00ED3950" w:rsidRDefault="00CF48EE" w:rsidP="00ED3950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 xml:space="preserve">Triggering </w:t>
      </w:r>
      <w:r w:rsidR="00ED3950">
        <w:rPr>
          <w:rFonts w:ascii="Arial" w:hAnsi="Arial"/>
          <w:sz w:val="20"/>
          <w:lang w:val="en-US" w:eastAsia="zh-CN"/>
        </w:rPr>
        <w:t xml:space="preserve">before or </w:t>
      </w:r>
      <w:r w:rsidRPr="00CF48EE">
        <w:rPr>
          <w:rFonts w:ascii="Arial" w:hAnsi="Arial"/>
          <w:sz w:val="20"/>
          <w:lang w:val="en-US" w:eastAsia="zh-CN"/>
        </w:rPr>
        <w:t>after security a</w:t>
      </w:r>
      <w:r>
        <w:rPr>
          <w:rFonts w:ascii="Arial" w:hAnsi="Arial"/>
          <w:sz w:val="20"/>
          <w:lang w:val="en-US" w:eastAsia="zh-CN"/>
        </w:rPr>
        <w:t>ctivation</w:t>
      </w:r>
    </w:p>
    <w:p w14:paraId="6B48EE0A" w14:textId="1ACC66E6" w:rsidR="00ED3950" w:rsidRPr="00CF48EE" w:rsidRDefault="00ED3950" w:rsidP="00ED3950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Proposed email s</w:t>
      </w:r>
      <w:r w:rsidRPr="00ED3950">
        <w:rPr>
          <w:rFonts w:ascii="Arial" w:hAnsi="Arial"/>
          <w:sz w:val="20"/>
          <w:lang w:val="en-US" w:eastAsia="zh-CN"/>
        </w:rPr>
        <w:t>ummary: triggered only after s</w:t>
      </w:r>
      <w:r>
        <w:rPr>
          <w:rFonts w:ascii="Arial" w:hAnsi="Arial"/>
          <w:sz w:val="20"/>
          <w:lang w:val="en-US" w:eastAsia="zh-CN"/>
        </w:rPr>
        <w:t>ecurity activation</w:t>
      </w:r>
    </w:p>
    <w:p w14:paraId="2D42F081" w14:textId="2E9446F8" w:rsidR="00CF48EE" w:rsidRPr="00ED3950" w:rsidRDefault="00CF48EE" w:rsidP="00CF48EE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 xml:space="preserve">UE behavior after </w:t>
      </w:r>
      <w:r>
        <w:rPr>
          <w:rFonts w:ascii="Arial" w:hAnsi="Arial"/>
          <w:sz w:val="20"/>
          <w:lang w:val="en-US" w:eastAsia="zh-CN"/>
        </w:rPr>
        <w:t>trigger (e.g. RRC re-establishment or MCG failure information procedure)</w:t>
      </w:r>
    </w:p>
    <w:p w14:paraId="09736187" w14:textId="36F3568E" w:rsidR="00ED3950" w:rsidRPr="00ED3950" w:rsidRDefault="00ED3950" w:rsidP="00ED3950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val="en-US" w:eastAsia="zh-CN"/>
        </w:rPr>
        <w:t>Proposed email summary: UE f</w:t>
      </w:r>
      <w:r>
        <w:rPr>
          <w:rFonts w:ascii="Arial" w:hAnsi="Arial"/>
          <w:sz w:val="20"/>
          <w:lang w:val="en-US" w:eastAsia="zh-CN"/>
        </w:rPr>
        <w:t>ollows SCG failure like procedure</w:t>
      </w:r>
    </w:p>
    <w:p w14:paraId="5EEC9562" w14:textId="77777777" w:rsidR="00ED3950" w:rsidRPr="00ED3950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 xml:space="preserve">UE does not trigger RRC connection re-establishment. </w:t>
      </w:r>
    </w:p>
    <w:p w14:paraId="304C67E5" w14:textId="352BC604" w:rsidR="00ED3950" w:rsidRPr="00CF48EE" w:rsidRDefault="00ED3950" w:rsidP="00ED3950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lastRenderedPageBreak/>
        <w:t xml:space="preserve">UE triggers MCG failure information procedure in which the </w:t>
      </w:r>
      <w:r w:rsidRPr="00ED3950">
        <w:rPr>
          <w:rFonts w:ascii="Arial" w:hAnsi="Arial"/>
          <w:i/>
          <w:sz w:val="20"/>
          <w:lang w:eastAsia="zh-CN"/>
        </w:rPr>
        <w:t>MCGFailureInformation</w:t>
      </w:r>
      <w:r w:rsidRPr="00ED3950">
        <w:rPr>
          <w:rFonts w:ascii="Arial" w:hAnsi="Arial"/>
          <w:sz w:val="20"/>
          <w:lang w:eastAsia="zh-CN"/>
        </w:rPr>
        <w:t xml:space="preserve"> message is transmitted to the network</w:t>
      </w:r>
    </w:p>
    <w:p w14:paraId="2AACE577" w14:textId="46AB255C" w:rsidR="00CF48EE" w:rsidRPr="00ED3950" w:rsidRDefault="00CF48EE" w:rsidP="00CF48EE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>Contents of MCG failure m</w:t>
      </w:r>
      <w:r>
        <w:rPr>
          <w:rFonts w:ascii="Arial" w:hAnsi="Arial"/>
          <w:sz w:val="20"/>
          <w:lang w:val="en-US" w:eastAsia="zh-CN"/>
        </w:rPr>
        <w:t>essage (e.g. measurement results from MCG, SCG, non-serving cells, failure cause, etc.)</w:t>
      </w:r>
    </w:p>
    <w:p w14:paraId="483051AA" w14:textId="3B332333" w:rsidR="00ED3950" w:rsidRDefault="00CB0D75" w:rsidP="00ED3950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val="en-US" w:eastAsia="zh-CN"/>
        </w:rPr>
        <w:t>Proposed email summary:</w:t>
      </w:r>
      <w:r>
        <w:rPr>
          <w:rFonts w:ascii="Arial" w:hAnsi="Arial"/>
          <w:sz w:val="20"/>
          <w:lang w:val="en-US" w:eastAsia="zh-CN"/>
        </w:rPr>
        <w:t xml:space="preserve"> MCG failure indication should include:</w:t>
      </w:r>
    </w:p>
    <w:p w14:paraId="5F235805" w14:textId="77777777" w:rsidR="00CB0D75" w:rsidRPr="00CB0D75" w:rsidRDefault="00CB0D75" w:rsidP="00CB0D75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B0D75">
        <w:rPr>
          <w:rFonts w:ascii="Arial" w:hAnsi="Arial"/>
          <w:sz w:val="20"/>
          <w:lang w:eastAsia="zh-CN"/>
        </w:rPr>
        <w:t>Available measurement results of MCG</w:t>
      </w:r>
    </w:p>
    <w:p w14:paraId="69F4A163" w14:textId="77777777" w:rsidR="00CB0D75" w:rsidRPr="00CB0D75" w:rsidRDefault="00CB0D75" w:rsidP="00CB0D75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B0D75">
        <w:rPr>
          <w:rFonts w:ascii="Arial" w:hAnsi="Arial"/>
          <w:sz w:val="20"/>
          <w:lang w:eastAsia="zh-CN"/>
        </w:rPr>
        <w:t>Available measurement results of SCG</w:t>
      </w:r>
    </w:p>
    <w:p w14:paraId="68E0508B" w14:textId="77777777" w:rsidR="00CB0D75" w:rsidRPr="00CB0D75" w:rsidRDefault="00CB0D75" w:rsidP="00CB0D75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B0D75">
        <w:rPr>
          <w:rFonts w:ascii="Arial" w:hAnsi="Arial"/>
          <w:sz w:val="20"/>
          <w:lang w:eastAsia="zh-CN"/>
        </w:rPr>
        <w:t>MCG link failure cause</w:t>
      </w:r>
    </w:p>
    <w:p w14:paraId="2EC5093F" w14:textId="3F843A76" w:rsidR="00ED3950" w:rsidRPr="00CB0D75" w:rsidRDefault="00CB0D75" w:rsidP="00CB0D75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B0D75">
        <w:rPr>
          <w:rFonts w:ascii="Arial" w:hAnsi="Arial"/>
          <w:sz w:val="20"/>
          <w:lang w:eastAsia="zh-CN"/>
        </w:rPr>
        <w:t>Available measurement results of non-serving cells</w:t>
      </w:r>
    </w:p>
    <w:p w14:paraId="7B84DE26" w14:textId="33DA27F5" w:rsidR="00CF48EE" w:rsidRPr="00CB0D75" w:rsidRDefault="00CF48EE" w:rsidP="00CF48EE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>MCG failure message options (e</w:t>
      </w:r>
      <w:r>
        <w:rPr>
          <w:rFonts w:ascii="Arial" w:hAnsi="Arial"/>
          <w:sz w:val="20"/>
          <w:lang w:val="en-US" w:eastAsia="zh-CN"/>
        </w:rPr>
        <w:t>.g. whether to reuse existing message or introduce new message)</w:t>
      </w:r>
    </w:p>
    <w:p w14:paraId="533BB6F9" w14:textId="0244EAA9" w:rsidR="00CB0D75" w:rsidRPr="00CF48EE" w:rsidRDefault="00CB0D75" w:rsidP="00CB0D75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val="en-US" w:eastAsia="zh-CN"/>
        </w:rPr>
        <w:t>Proposed email summary:</w:t>
      </w:r>
      <w:r>
        <w:rPr>
          <w:rFonts w:ascii="Arial" w:hAnsi="Arial"/>
          <w:sz w:val="20"/>
          <w:lang w:val="en-US" w:eastAsia="zh-CN"/>
        </w:rPr>
        <w:t xml:space="preserve"> a new message </w:t>
      </w:r>
      <w:proofErr w:type="spellStart"/>
      <w:r w:rsidRPr="00CB0D75">
        <w:rPr>
          <w:rFonts w:ascii="Arial" w:hAnsi="Arial"/>
          <w:i/>
          <w:sz w:val="20"/>
          <w:lang w:val="en-US" w:eastAsia="zh-CN"/>
        </w:rPr>
        <w:t>MCGFailureInformation</w:t>
      </w:r>
      <w:proofErr w:type="spellEnd"/>
      <w:r>
        <w:rPr>
          <w:rFonts w:ascii="Arial" w:hAnsi="Arial"/>
          <w:sz w:val="20"/>
          <w:lang w:val="en-US" w:eastAsia="zh-CN"/>
        </w:rPr>
        <w:t xml:space="preserve"> is introduced</w:t>
      </w:r>
    </w:p>
    <w:p w14:paraId="5927D6D0" w14:textId="79775D69" w:rsidR="00CF48EE" w:rsidRPr="00CB0D75" w:rsidRDefault="00CF48EE" w:rsidP="00CF48EE">
      <w:pPr>
        <w:pStyle w:val="ListParagraph"/>
        <w:numPr>
          <w:ilvl w:val="0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CF48EE">
        <w:rPr>
          <w:rFonts w:ascii="Arial" w:hAnsi="Arial"/>
          <w:sz w:val="20"/>
          <w:lang w:val="en-US" w:eastAsia="zh-CN"/>
        </w:rPr>
        <w:t>SRB to use (</w:t>
      </w:r>
      <w:r>
        <w:rPr>
          <w:rFonts w:ascii="Arial" w:hAnsi="Arial"/>
          <w:sz w:val="20"/>
          <w:lang w:val="en-US" w:eastAsia="zh-CN"/>
        </w:rPr>
        <w:t xml:space="preserve">e.g. </w:t>
      </w:r>
      <w:r w:rsidRPr="00CF48EE">
        <w:rPr>
          <w:rFonts w:ascii="Arial" w:hAnsi="Arial"/>
          <w:sz w:val="20"/>
          <w:lang w:val="en-US" w:eastAsia="zh-CN"/>
        </w:rPr>
        <w:t>SRB1 o</w:t>
      </w:r>
      <w:r>
        <w:rPr>
          <w:rFonts w:ascii="Arial" w:hAnsi="Arial"/>
          <w:sz w:val="20"/>
          <w:lang w:val="en-US" w:eastAsia="zh-CN"/>
        </w:rPr>
        <w:t>r SRB2</w:t>
      </w:r>
      <w:r w:rsidR="00575660">
        <w:rPr>
          <w:rFonts w:ascii="Arial" w:hAnsi="Arial"/>
          <w:sz w:val="20"/>
          <w:lang w:val="en-US" w:eastAsia="zh-CN"/>
        </w:rPr>
        <w:t>, and whether in addition SRB3 should be supported, or whether a new SRB should be introduced for the purpose</w:t>
      </w:r>
      <w:r>
        <w:rPr>
          <w:rFonts w:ascii="Arial" w:hAnsi="Arial"/>
          <w:sz w:val="20"/>
          <w:lang w:val="en-US" w:eastAsia="zh-CN"/>
        </w:rPr>
        <w:t>)</w:t>
      </w:r>
    </w:p>
    <w:p w14:paraId="1B51C7CE" w14:textId="688444D2" w:rsidR="00CB0D75" w:rsidRPr="00CF48EE" w:rsidRDefault="00CB0D75" w:rsidP="00CB0D75">
      <w:pPr>
        <w:pStyle w:val="ListParagraph"/>
        <w:numPr>
          <w:ilvl w:val="1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val="en-US" w:eastAsia="zh-CN"/>
        </w:rPr>
        <w:t>Proposed email summary:</w:t>
      </w:r>
      <w:r>
        <w:rPr>
          <w:rFonts w:ascii="Arial" w:hAnsi="Arial"/>
          <w:sz w:val="20"/>
          <w:lang w:val="en-US" w:eastAsia="zh-CN"/>
        </w:rPr>
        <w:t xml:space="preserve"> </w:t>
      </w:r>
      <w:r w:rsidR="00FF0CD4">
        <w:rPr>
          <w:rFonts w:ascii="Arial" w:hAnsi="Arial"/>
          <w:sz w:val="20"/>
          <w:lang w:val="en-US" w:eastAsia="zh-CN"/>
        </w:rPr>
        <w:t>SRB1 is used for fast MCG recovery. If configured, SRB3 can also be used. No new SRB is introduced.</w:t>
      </w:r>
    </w:p>
    <w:p w14:paraId="73478F4F" w14:textId="77777777" w:rsidR="00CB0D75" w:rsidRPr="00CF48EE" w:rsidRDefault="00CB0D75" w:rsidP="00CB0D75">
      <w:pPr>
        <w:pStyle w:val="ListParagraph"/>
        <w:spacing w:after="120"/>
        <w:jc w:val="both"/>
        <w:rPr>
          <w:rFonts w:ascii="Arial" w:hAnsi="Arial"/>
          <w:sz w:val="20"/>
          <w:lang w:eastAsia="zh-CN"/>
        </w:rPr>
      </w:pPr>
    </w:p>
    <w:p w14:paraId="07ED9EB7" w14:textId="36C8621C" w:rsidR="00983684" w:rsidRDefault="009F7AF1" w:rsidP="00183F21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contribution, we </w:t>
      </w:r>
      <w:r w:rsidR="00FB4408">
        <w:rPr>
          <w:rFonts w:ascii="Arial" w:hAnsi="Arial"/>
          <w:lang w:eastAsia="zh-CN"/>
        </w:rPr>
        <w:t xml:space="preserve">provide </w:t>
      </w:r>
      <w:r w:rsidR="00983684">
        <w:rPr>
          <w:rFonts w:ascii="Arial" w:hAnsi="Arial"/>
          <w:lang w:eastAsia="zh-CN"/>
        </w:rPr>
        <w:t xml:space="preserve">further details of the fast MCG recovery using </w:t>
      </w:r>
      <w:r w:rsidR="00FB4408">
        <w:rPr>
          <w:rFonts w:ascii="Arial" w:hAnsi="Arial"/>
          <w:lang w:eastAsia="zh-CN"/>
        </w:rPr>
        <w:t>a</w:t>
      </w:r>
      <w:r w:rsidR="00771065">
        <w:rPr>
          <w:rFonts w:ascii="Arial" w:hAnsi="Arial"/>
          <w:lang w:eastAsia="zh-CN"/>
        </w:rPr>
        <w:t xml:space="preserve"> </w:t>
      </w:r>
      <w:r w:rsidR="00983684">
        <w:rPr>
          <w:rFonts w:ascii="Arial" w:hAnsi="Arial"/>
          <w:lang w:eastAsia="zh-CN"/>
        </w:rPr>
        <w:t>new MCG failure information procedure. The following aspects are discussed</w:t>
      </w:r>
      <w:r w:rsidR="00063664">
        <w:rPr>
          <w:rFonts w:ascii="Arial" w:hAnsi="Arial"/>
          <w:lang w:eastAsia="zh-CN"/>
        </w:rPr>
        <w:t xml:space="preserve">, which were not </w:t>
      </w:r>
      <w:r w:rsidR="00FF0CD4">
        <w:rPr>
          <w:rFonts w:ascii="Arial" w:hAnsi="Arial"/>
          <w:lang w:eastAsia="zh-CN"/>
        </w:rPr>
        <w:t>solved</w:t>
      </w:r>
      <w:r w:rsidR="00063664">
        <w:rPr>
          <w:rFonts w:ascii="Arial" w:hAnsi="Arial"/>
          <w:lang w:eastAsia="zh-CN"/>
        </w:rPr>
        <w:t xml:space="preserve"> in the email discussion [105#55]</w:t>
      </w:r>
      <w:r w:rsidR="00983684">
        <w:rPr>
          <w:rFonts w:ascii="Arial" w:hAnsi="Arial"/>
          <w:lang w:eastAsia="zh-CN"/>
        </w:rPr>
        <w:t xml:space="preserve">: </w:t>
      </w:r>
    </w:p>
    <w:p w14:paraId="3C5637E5" w14:textId="431FA9EB" w:rsidR="00063664" w:rsidRPr="002F4EB6" w:rsidRDefault="002F4EB6" w:rsidP="00983684">
      <w:pPr>
        <w:pStyle w:val="ListParagraph"/>
        <w:numPr>
          <w:ilvl w:val="0"/>
          <w:numId w:val="35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Remaining FFSs regarding t</w:t>
      </w:r>
      <w:r w:rsidR="00063664" w:rsidRPr="00063664">
        <w:rPr>
          <w:rFonts w:ascii="Arial" w:hAnsi="Arial"/>
          <w:sz w:val="20"/>
          <w:lang w:val="en-US" w:eastAsia="zh-CN"/>
        </w:rPr>
        <w:t xml:space="preserve">riggers </w:t>
      </w:r>
      <w:r w:rsidR="00B87202">
        <w:rPr>
          <w:rFonts w:ascii="Arial" w:hAnsi="Arial"/>
          <w:sz w:val="20"/>
          <w:lang w:val="en-US" w:eastAsia="zh-CN"/>
        </w:rPr>
        <w:t xml:space="preserve">for </w:t>
      </w:r>
      <w:r w:rsidR="00063664" w:rsidRPr="00063664">
        <w:rPr>
          <w:rFonts w:ascii="Arial" w:hAnsi="Arial"/>
          <w:sz w:val="20"/>
          <w:lang w:val="en-US" w:eastAsia="zh-CN"/>
        </w:rPr>
        <w:t xml:space="preserve">MCG </w:t>
      </w:r>
      <w:r>
        <w:rPr>
          <w:rFonts w:ascii="Arial" w:hAnsi="Arial"/>
          <w:sz w:val="20"/>
          <w:lang w:val="en-US" w:eastAsia="zh-CN"/>
        </w:rPr>
        <w:t xml:space="preserve">failure </w:t>
      </w:r>
      <w:r w:rsidR="00B87202">
        <w:rPr>
          <w:rFonts w:ascii="Arial" w:hAnsi="Arial"/>
          <w:sz w:val="20"/>
          <w:lang w:val="en-US" w:eastAsia="zh-CN"/>
        </w:rPr>
        <w:t>information procedure</w:t>
      </w:r>
    </w:p>
    <w:p w14:paraId="76C716F4" w14:textId="5B43E45F" w:rsidR="002F4EB6" w:rsidRPr="00063664" w:rsidRDefault="00B87202" w:rsidP="00983684">
      <w:pPr>
        <w:pStyle w:val="ListParagraph"/>
        <w:numPr>
          <w:ilvl w:val="0"/>
          <w:numId w:val="35"/>
        </w:numPr>
        <w:spacing w:after="120"/>
        <w:jc w:val="both"/>
        <w:rPr>
          <w:rFonts w:ascii="Arial" w:hAnsi="Arial"/>
          <w:sz w:val="20"/>
          <w:lang w:eastAsia="zh-CN"/>
        </w:rPr>
      </w:pPr>
      <w:r>
        <w:rPr>
          <w:rFonts w:ascii="Arial" w:hAnsi="Arial"/>
          <w:sz w:val="20"/>
          <w:lang w:val="en-US" w:eastAsia="zh-CN"/>
        </w:rPr>
        <w:t>Further d</w:t>
      </w:r>
      <w:r w:rsidR="002F4EB6" w:rsidRPr="002F4EB6">
        <w:rPr>
          <w:rFonts w:ascii="Arial" w:hAnsi="Arial"/>
          <w:sz w:val="20"/>
          <w:lang w:val="en-US" w:eastAsia="zh-CN"/>
        </w:rPr>
        <w:t>etails on MCG failure procedure</w:t>
      </w:r>
    </w:p>
    <w:p w14:paraId="2FBCD4B4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1C1247E0" w14:textId="11457488" w:rsidR="00675C45" w:rsidRPr="00672C15" w:rsidRDefault="00EF072F" w:rsidP="00675C45">
      <w:pPr>
        <w:spacing w:after="120"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Rel-15, RRC re-establishment is triggered</w:t>
      </w:r>
      <w:r w:rsidR="005610CC">
        <w:rPr>
          <w:rFonts w:ascii="Arial" w:hAnsi="Arial"/>
          <w:lang w:eastAsia="zh-CN"/>
        </w:rPr>
        <w:t xml:space="preserve"> when MCG RLF is declared for all MR</w:t>
      </w:r>
      <w:r w:rsidR="00607BE2">
        <w:rPr>
          <w:rFonts w:ascii="Arial" w:hAnsi="Arial"/>
          <w:lang w:eastAsia="zh-CN"/>
        </w:rPr>
        <w:t>-</w:t>
      </w:r>
      <w:r w:rsidR="005610CC">
        <w:rPr>
          <w:rFonts w:ascii="Arial" w:hAnsi="Arial"/>
          <w:lang w:eastAsia="zh-CN"/>
        </w:rPr>
        <w:t>DC options</w:t>
      </w:r>
      <w:r w:rsidR="001F26BF">
        <w:rPr>
          <w:rFonts w:ascii="Arial" w:hAnsi="Arial"/>
          <w:lang w:eastAsia="zh-CN"/>
        </w:rPr>
        <w:t xml:space="preserve">, </w:t>
      </w:r>
      <w:r w:rsidR="001F26BF" w:rsidRPr="00672C15">
        <w:rPr>
          <w:rFonts w:ascii="Arial" w:hAnsi="Arial"/>
          <w:lang w:eastAsia="zh-CN"/>
        </w:rPr>
        <w:t>suspending the ongoing communication until the UE re-synchronizes with the network</w:t>
      </w:r>
      <w:r w:rsidR="005610CC">
        <w:rPr>
          <w:rFonts w:ascii="Arial" w:hAnsi="Arial"/>
          <w:lang w:eastAsia="zh-CN"/>
        </w:rPr>
        <w:t xml:space="preserve">. </w:t>
      </w:r>
      <w:r w:rsidR="00675C45" w:rsidRPr="00672C15">
        <w:rPr>
          <w:rFonts w:ascii="Arial" w:hAnsi="Arial"/>
          <w:lang w:eastAsia="zh-CN"/>
        </w:rPr>
        <w:t>On the other hand, if the UE experiences a failure on the SCG side, then the UE does not have to initiate an RRC connection re</w:t>
      </w:r>
      <w:r w:rsidR="00063664">
        <w:rPr>
          <w:rFonts w:ascii="Arial" w:hAnsi="Arial"/>
          <w:lang w:eastAsia="zh-CN"/>
        </w:rPr>
        <w:t>-</w:t>
      </w:r>
      <w:r w:rsidR="00675C45" w:rsidRPr="00672C15">
        <w:rPr>
          <w:rFonts w:ascii="Arial" w:hAnsi="Arial"/>
          <w:lang w:eastAsia="zh-CN"/>
        </w:rPr>
        <w:t xml:space="preserve">establishment procedure but instead it </w:t>
      </w:r>
      <w:r w:rsidR="00063664">
        <w:rPr>
          <w:rFonts w:ascii="Arial" w:hAnsi="Arial"/>
          <w:lang w:eastAsia="zh-CN"/>
        </w:rPr>
        <w:t xml:space="preserve">triggers the SCG Failure Information procedure by </w:t>
      </w:r>
      <w:r w:rsidR="00675C45" w:rsidRPr="00672C15">
        <w:rPr>
          <w:rFonts w:ascii="Arial" w:hAnsi="Arial"/>
          <w:lang w:eastAsia="zh-CN"/>
        </w:rPr>
        <w:t>send</w:t>
      </w:r>
      <w:r w:rsidR="00063664">
        <w:rPr>
          <w:rFonts w:ascii="Arial" w:hAnsi="Arial"/>
          <w:lang w:eastAsia="zh-CN"/>
        </w:rPr>
        <w:t>ing</w:t>
      </w:r>
      <w:r w:rsidR="00675C45" w:rsidRPr="00672C15">
        <w:rPr>
          <w:rFonts w:ascii="Arial" w:hAnsi="Arial"/>
          <w:lang w:eastAsia="zh-CN"/>
        </w:rPr>
        <w:t xml:space="preserve"> </w:t>
      </w:r>
      <w:r w:rsidR="00675C45" w:rsidRPr="00063664">
        <w:rPr>
          <w:rFonts w:ascii="Arial" w:hAnsi="Arial"/>
          <w:i/>
          <w:lang w:eastAsia="zh-CN"/>
        </w:rPr>
        <w:t>SCGFailureInformation</w:t>
      </w:r>
      <w:r w:rsidR="00675C45" w:rsidRPr="00672C15">
        <w:rPr>
          <w:rFonts w:ascii="Arial" w:hAnsi="Arial"/>
          <w:lang w:eastAsia="zh-CN"/>
        </w:rPr>
        <w:t xml:space="preserve"> via SRB</w:t>
      </w:r>
      <w:r w:rsidR="00063664">
        <w:rPr>
          <w:rFonts w:ascii="Arial" w:hAnsi="Arial"/>
          <w:lang w:eastAsia="zh-CN"/>
        </w:rPr>
        <w:t>1</w:t>
      </w:r>
      <w:r w:rsidR="00675C45" w:rsidRPr="00672C15">
        <w:rPr>
          <w:rFonts w:ascii="Arial" w:hAnsi="Arial"/>
          <w:lang w:eastAsia="zh-CN"/>
        </w:rPr>
        <w:t xml:space="preserve">. Upon receiving </w:t>
      </w:r>
      <w:r w:rsidR="00675C45" w:rsidRPr="00220E82">
        <w:rPr>
          <w:rFonts w:ascii="Arial" w:hAnsi="Arial"/>
          <w:i/>
          <w:lang w:eastAsia="zh-CN"/>
        </w:rPr>
        <w:t>SCGFailureInformation</w:t>
      </w:r>
      <w:r w:rsidR="00675C45" w:rsidRPr="00672C15">
        <w:rPr>
          <w:rFonts w:ascii="Arial" w:hAnsi="Arial"/>
          <w:lang w:eastAsia="zh-CN"/>
        </w:rPr>
        <w:t xml:space="preserve">, MN can then decide to initiate an SN release (and optionally, change SCG to an SN with a better radio conditions). In this case, as the MCG radio link is </w:t>
      </w:r>
      <w:proofErr w:type="gramStart"/>
      <w:r w:rsidR="00675C45" w:rsidRPr="00672C15">
        <w:rPr>
          <w:rFonts w:ascii="Arial" w:hAnsi="Arial"/>
          <w:lang w:eastAsia="zh-CN"/>
        </w:rPr>
        <w:t>available</w:t>
      </w:r>
      <w:proofErr w:type="gramEnd"/>
      <w:r w:rsidR="00675C45" w:rsidRPr="00672C15">
        <w:rPr>
          <w:rFonts w:ascii="Arial" w:hAnsi="Arial"/>
          <w:lang w:eastAsia="zh-CN"/>
        </w:rPr>
        <w:t xml:space="preserve"> and the traffic can be rerouted via MCG, UE does not experience a notable service interruption as in MCG RLF. </w:t>
      </w:r>
    </w:p>
    <w:p w14:paraId="11F366B7" w14:textId="0B78F487" w:rsidR="002F4EB6" w:rsidRDefault="00675C45" w:rsidP="00BE0494">
      <w:pPr>
        <w:spacing w:after="120"/>
        <w:jc w:val="both"/>
        <w:rPr>
          <w:rFonts w:ascii="Arial" w:hAnsi="Arial"/>
          <w:lang w:eastAsia="zh-CN"/>
        </w:rPr>
      </w:pPr>
      <w:proofErr w:type="gramStart"/>
      <w:r>
        <w:rPr>
          <w:rFonts w:ascii="Arial" w:hAnsi="Arial"/>
          <w:lang w:eastAsia="zh-CN"/>
        </w:rPr>
        <w:t>I</w:t>
      </w:r>
      <w:r w:rsidR="00EC2612">
        <w:rPr>
          <w:rFonts w:ascii="Arial" w:hAnsi="Arial"/>
          <w:lang w:eastAsia="zh-CN"/>
        </w:rPr>
        <w:t xml:space="preserve">n </w:t>
      </w:r>
      <w:r w:rsidR="0059226A">
        <w:rPr>
          <w:rFonts w:ascii="Arial" w:hAnsi="Arial"/>
          <w:lang w:eastAsia="zh-CN"/>
        </w:rPr>
        <w:t>order to</w:t>
      </w:r>
      <w:proofErr w:type="gramEnd"/>
      <w:r w:rsidR="0059226A">
        <w:rPr>
          <w:rFonts w:ascii="Arial" w:hAnsi="Arial"/>
          <w:lang w:eastAsia="zh-CN"/>
        </w:rPr>
        <w:t xml:space="preserve"> reach the Rel-16 objectiv</w:t>
      </w:r>
      <w:r w:rsidR="006E31C7">
        <w:rPr>
          <w:rFonts w:ascii="Arial" w:hAnsi="Arial"/>
          <w:lang w:eastAsia="zh-CN"/>
        </w:rPr>
        <w:t>e</w:t>
      </w:r>
      <w:r w:rsidR="0059226A">
        <w:rPr>
          <w:rFonts w:ascii="Arial" w:hAnsi="Arial"/>
          <w:lang w:eastAsia="zh-CN"/>
        </w:rPr>
        <w:t xml:space="preserve"> listed </w:t>
      </w:r>
      <w:r w:rsidR="00220E82">
        <w:rPr>
          <w:rFonts w:ascii="Arial" w:hAnsi="Arial"/>
          <w:lang w:eastAsia="zh-CN"/>
        </w:rPr>
        <w:t>in the introduction</w:t>
      </w:r>
      <w:r w:rsidR="002F4EB6">
        <w:rPr>
          <w:rFonts w:ascii="Arial" w:hAnsi="Arial"/>
          <w:lang w:eastAsia="zh-CN"/>
        </w:rPr>
        <w:t xml:space="preserve">, the conclusion from the email discussion [105#55] is to introduce a new MCG Failure Information procedure, similar to SCG failure information procedure to handle the case of MCG </w:t>
      </w:r>
      <w:r w:rsidR="00A82486">
        <w:rPr>
          <w:rFonts w:ascii="Arial" w:hAnsi="Arial"/>
          <w:lang w:eastAsia="zh-CN"/>
        </w:rPr>
        <w:t xml:space="preserve">related failures, see illustration in Figure 1. </w:t>
      </w:r>
    </w:p>
    <w:p w14:paraId="08E38736" w14:textId="3A49A554" w:rsidR="00BE0494" w:rsidRDefault="00BE0494" w:rsidP="00BE0494">
      <w:pPr>
        <w:spacing w:after="120"/>
        <w:jc w:val="both"/>
        <w:rPr>
          <w:rFonts w:ascii="Arial" w:hAnsi="Arial"/>
          <w:lang w:eastAsia="zh-CN"/>
        </w:rPr>
      </w:pPr>
    </w:p>
    <w:tbl>
      <w:tblPr>
        <w:tblStyle w:val="TableGrid1"/>
        <w:tblW w:w="9634" w:type="dxa"/>
        <w:tblInd w:w="0" w:type="dxa"/>
        <w:tblLook w:val="04A0" w:firstRow="1" w:lastRow="0" w:firstColumn="1" w:lastColumn="0" w:noHBand="0" w:noVBand="1"/>
      </w:tblPr>
      <w:tblGrid>
        <w:gridCol w:w="4568"/>
        <w:gridCol w:w="5066"/>
      </w:tblGrid>
      <w:tr w:rsidR="00C23CF9" w:rsidRPr="00BE0494" w14:paraId="641856E8" w14:textId="77777777" w:rsidTr="00491714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846D" w14:textId="67E4DF10" w:rsidR="00C23CF9" w:rsidRPr="00BE0494" w:rsidRDefault="00593122" w:rsidP="00491714">
            <w:p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object w:dxaOrig="6132" w:dyaOrig="5004" w14:anchorId="68FE9D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6.6pt;height:180.6pt" o:ole="">
                  <v:imagedata r:id="rId13" o:title=""/>
                </v:shape>
                <o:OLEObject Type="Embed" ProgID="Visio.Drawing.15" ShapeID="_x0000_i1025" DrawAspect="Content" ObjectID="_1615318693" r:id="rId14"/>
              </w:object>
            </w:r>
          </w:p>
          <w:p w14:paraId="5F502143" w14:textId="76216550" w:rsidR="00C23CF9" w:rsidRPr="00BE0494" w:rsidRDefault="00C23CF9" w:rsidP="00491714">
            <w:pPr>
              <w:numPr>
                <w:ilvl w:val="0"/>
                <w:numId w:val="29"/>
              </w:num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lastRenderedPageBreak/>
              <w:t xml:space="preserve">MCG RLF in case of </w:t>
            </w:r>
            <w:r w:rsidR="00593122">
              <w:rPr>
                <w:rFonts w:ascii="Arial" w:hAnsi="Arial"/>
                <w:lang w:eastAsia="zh-CN"/>
              </w:rPr>
              <w:t>MR</w:t>
            </w:r>
            <w:r w:rsidRPr="00BE0494">
              <w:rPr>
                <w:rFonts w:ascii="Arial" w:hAnsi="Arial"/>
                <w:lang w:eastAsia="zh-CN"/>
              </w:rPr>
              <w:t>-DC with Split SRB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51D" w14:textId="212E9D85" w:rsidR="00C23CF9" w:rsidRPr="00BE0494" w:rsidRDefault="00593122" w:rsidP="00491714">
            <w:pPr>
              <w:spacing w:after="120"/>
              <w:jc w:val="center"/>
              <w:rPr>
                <w:rFonts w:ascii="Arial" w:hAnsi="Arial"/>
                <w:lang w:eastAsia="zh-CN"/>
              </w:rPr>
            </w:pPr>
            <w:r w:rsidRPr="00BE0494">
              <w:rPr>
                <w:rFonts w:ascii="Arial" w:hAnsi="Arial"/>
                <w:lang w:eastAsia="zh-CN"/>
              </w:rPr>
              <w:object w:dxaOrig="5833" w:dyaOrig="5004" w14:anchorId="0AFA0A3D">
                <v:shape id="_x0000_i1026" type="#_x0000_t75" style="width:209.4pt;height:173.4pt" o:ole="">
                  <v:imagedata r:id="rId15" o:title=""/>
                </v:shape>
                <o:OLEObject Type="Embed" ProgID="Visio.Drawing.15" ShapeID="_x0000_i1026" DrawAspect="Content" ObjectID="_1615318694" r:id="rId16"/>
              </w:object>
            </w:r>
          </w:p>
          <w:p w14:paraId="788010FB" w14:textId="6E40F048" w:rsidR="00C23CF9" w:rsidRPr="00BE0494" w:rsidRDefault="00C23CF9" w:rsidP="00491714">
            <w:pPr>
              <w:numPr>
                <w:ilvl w:val="0"/>
                <w:numId w:val="29"/>
              </w:numPr>
              <w:spacing w:after="120"/>
              <w:jc w:val="center"/>
              <w:rPr>
                <w:rFonts w:ascii="Arial" w:hAnsi="Arial"/>
                <w:lang w:eastAsia="zh-CN"/>
              </w:rPr>
            </w:pPr>
            <w:proofErr w:type="spellStart"/>
            <w:r w:rsidRPr="00BE0494">
              <w:rPr>
                <w:rFonts w:ascii="Arial" w:hAnsi="Arial"/>
                <w:lang w:eastAsia="zh-CN"/>
              </w:rPr>
              <w:lastRenderedPageBreak/>
              <w:t>MCGFailureInformation</w:t>
            </w:r>
            <w:proofErr w:type="spellEnd"/>
            <w:r w:rsidRPr="00BE0494">
              <w:rPr>
                <w:rFonts w:ascii="Arial" w:hAnsi="Arial"/>
                <w:lang w:eastAsia="zh-CN"/>
              </w:rPr>
              <w:t xml:space="preserve"> is sent over Split SRB using the </w:t>
            </w:r>
            <w:r w:rsidR="00BB75C5">
              <w:rPr>
                <w:rFonts w:ascii="Arial" w:hAnsi="Arial"/>
                <w:lang w:eastAsia="zh-CN"/>
              </w:rPr>
              <w:t>SCG</w:t>
            </w:r>
            <w:r w:rsidRPr="00BE0494">
              <w:rPr>
                <w:rFonts w:ascii="Arial" w:hAnsi="Arial"/>
                <w:lang w:eastAsia="zh-CN"/>
              </w:rPr>
              <w:t xml:space="preserve"> </w:t>
            </w:r>
            <w:r w:rsidR="00A46E61">
              <w:rPr>
                <w:rFonts w:ascii="Arial" w:hAnsi="Arial"/>
                <w:lang w:eastAsia="zh-CN"/>
              </w:rPr>
              <w:t>RLC bearer</w:t>
            </w:r>
          </w:p>
        </w:tc>
      </w:tr>
    </w:tbl>
    <w:p w14:paraId="14CAE783" w14:textId="5ED9C637" w:rsidR="00C23CF9" w:rsidRPr="00BE0494" w:rsidRDefault="00C23CF9" w:rsidP="00C23CF9">
      <w:pPr>
        <w:spacing w:after="120"/>
        <w:jc w:val="center"/>
        <w:rPr>
          <w:rFonts w:ascii="Arial" w:hAnsi="Arial"/>
          <w:lang w:val="en-US" w:eastAsia="en-US"/>
        </w:rPr>
      </w:pPr>
      <w:r w:rsidRPr="00BE0494">
        <w:rPr>
          <w:rFonts w:ascii="Arial" w:hAnsi="Arial"/>
          <w:b/>
          <w:lang w:eastAsia="zh-CN"/>
        </w:rPr>
        <w:lastRenderedPageBreak/>
        <w:t>Figure 1.</w:t>
      </w:r>
      <w:r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val="en-US" w:eastAsia="en-US"/>
        </w:rPr>
        <w:t xml:space="preserve">Illustration of MCG </w:t>
      </w:r>
      <w:r w:rsidR="002F4EB6">
        <w:rPr>
          <w:rFonts w:ascii="Arial" w:hAnsi="Arial"/>
          <w:lang w:val="en-US" w:eastAsia="en-US"/>
        </w:rPr>
        <w:t>Failure Information procedure</w:t>
      </w:r>
      <w:r w:rsidRPr="00BE0494">
        <w:rPr>
          <w:rFonts w:ascii="Arial" w:hAnsi="Arial"/>
          <w:lang w:val="en-US" w:eastAsia="en-US"/>
        </w:rPr>
        <w:t>.</w:t>
      </w:r>
    </w:p>
    <w:p w14:paraId="7FDDA0F6" w14:textId="7990DB07" w:rsidR="00C23CF9" w:rsidRDefault="00C23CF9" w:rsidP="00BE0494">
      <w:pPr>
        <w:spacing w:after="120"/>
        <w:jc w:val="both"/>
        <w:rPr>
          <w:rFonts w:ascii="Arial" w:hAnsi="Arial"/>
          <w:lang w:eastAsia="zh-CN"/>
        </w:rPr>
      </w:pPr>
    </w:p>
    <w:p w14:paraId="231F0747" w14:textId="744222FC" w:rsidR="00B87202" w:rsidRDefault="00F77B01" w:rsidP="00B87202">
      <w:pPr>
        <w:pStyle w:val="Heading2"/>
        <w:rPr>
          <w:lang w:eastAsia="zh-CN"/>
        </w:rPr>
      </w:pPr>
      <w:r>
        <w:rPr>
          <w:lang w:eastAsia="zh-CN"/>
        </w:rPr>
        <w:t>2.1</w:t>
      </w:r>
      <w:r w:rsidR="00B87202" w:rsidRPr="00B87202">
        <w:rPr>
          <w:lang w:eastAsia="zh-CN"/>
        </w:rPr>
        <w:t xml:space="preserve"> </w:t>
      </w:r>
      <w:r w:rsidR="00B87202">
        <w:rPr>
          <w:lang w:eastAsia="zh-CN"/>
        </w:rPr>
        <w:tab/>
        <w:t>Triggers for MCG failure information</w:t>
      </w:r>
    </w:p>
    <w:p w14:paraId="7866FF56" w14:textId="12A1E32C" w:rsidR="00B87202" w:rsidRDefault="00594A56" w:rsidP="00B87202">
      <w:pPr>
        <w:pStyle w:val="BodyText"/>
      </w:pPr>
      <w:r>
        <w:t>E</w:t>
      </w:r>
      <w:r w:rsidR="00B87202">
        <w:t>mail discussion</w:t>
      </w:r>
      <w:r>
        <w:t xml:space="preserve"> </w:t>
      </w:r>
      <w:r w:rsidR="00B87202">
        <w:t>[105#55]</w:t>
      </w:r>
      <w:r>
        <w:t xml:space="preserve"> agreed to propose the following triggers</w:t>
      </w:r>
      <w:r w:rsidR="00B87202">
        <w:t xml:space="preserve">: </w:t>
      </w:r>
    </w:p>
    <w:p w14:paraId="134A472D" w14:textId="77777777" w:rsidR="00B87202" w:rsidRPr="00ED3950" w:rsidRDefault="00B87202" w:rsidP="00B87202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MCG leg RLF</w:t>
      </w:r>
    </w:p>
    <w:p w14:paraId="239949B7" w14:textId="77777777" w:rsidR="00B87202" w:rsidRPr="00ED3950" w:rsidRDefault="00B87202" w:rsidP="00B87202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MCG Reconfiguration with sync failure, If SN change is not involved during MCG reconfiguration</w:t>
      </w:r>
    </w:p>
    <w:p w14:paraId="4AADA614" w14:textId="77777777" w:rsidR="00B87202" w:rsidRPr="00ED3950" w:rsidRDefault="00B87202" w:rsidP="00B87202">
      <w:pPr>
        <w:pStyle w:val="ListParagraph"/>
        <w:numPr>
          <w:ilvl w:val="2"/>
          <w:numId w:val="34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Mobility from NR failure, if SN does not change during mobility</w:t>
      </w:r>
    </w:p>
    <w:p w14:paraId="59EA79AA" w14:textId="59276559" w:rsidR="00B87202" w:rsidRDefault="00B87202" w:rsidP="00B87202">
      <w:pPr>
        <w:pStyle w:val="BodyText"/>
        <w:rPr>
          <w:lang w:val="en-US"/>
        </w:rPr>
      </w:pPr>
      <w:r w:rsidRPr="00B87202">
        <w:rPr>
          <w:lang w:val="en-US"/>
        </w:rPr>
        <w:t>The following triggers were l</w:t>
      </w:r>
      <w:r>
        <w:rPr>
          <w:lang w:val="en-US"/>
        </w:rPr>
        <w:t>eft FFS:</w:t>
      </w:r>
    </w:p>
    <w:p w14:paraId="0060F870" w14:textId="2A19EED8" w:rsidR="00862C7C" w:rsidRPr="00ED3950" w:rsidRDefault="00862C7C" w:rsidP="00862C7C">
      <w:pPr>
        <w:pStyle w:val="ListParagraph"/>
        <w:numPr>
          <w:ilvl w:val="0"/>
          <w:numId w:val="36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Integrity check failure</w:t>
      </w:r>
    </w:p>
    <w:p w14:paraId="23278C26" w14:textId="579218FB" w:rsidR="00862C7C" w:rsidRPr="00ED3950" w:rsidRDefault="00862C7C" w:rsidP="00862C7C">
      <w:pPr>
        <w:pStyle w:val="ListParagraph"/>
        <w:numPr>
          <w:ilvl w:val="0"/>
          <w:numId w:val="36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RRC  Connection reconfiguration failure</w:t>
      </w:r>
    </w:p>
    <w:p w14:paraId="3F384EC5" w14:textId="723E3B0E" w:rsidR="00862C7C" w:rsidRPr="00ED3950" w:rsidRDefault="00862C7C" w:rsidP="00862C7C">
      <w:pPr>
        <w:pStyle w:val="ListParagraph"/>
        <w:numPr>
          <w:ilvl w:val="0"/>
          <w:numId w:val="36"/>
        </w:numPr>
        <w:spacing w:after="120"/>
        <w:jc w:val="both"/>
        <w:rPr>
          <w:rFonts w:ascii="Arial" w:hAnsi="Arial"/>
          <w:sz w:val="20"/>
          <w:lang w:eastAsia="zh-CN"/>
        </w:rPr>
      </w:pPr>
      <w:r w:rsidRPr="00ED3950">
        <w:rPr>
          <w:rFonts w:ascii="Arial" w:hAnsi="Arial"/>
          <w:sz w:val="20"/>
          <w:lang w:eastAsia="zh-CN"/>
        </w:rPr>
        <w:t>MN HO EN-DC Mobility from E-UTRA (i.e. EN-DC to EN-DC) failure, without SN change</w:t>
      </w:r>
    </w:p>
    <w:p w14:paraId="5767F6D3" w14:textId="76D9D46D" w:rsidR="00B87202" w:rsidRDefault="00862C7C" w:rsidP="00B87202">
      <w:pPr>
        <w:pStyle w:val="BodyText"/>
        <w:rPr>
          <w:lang w:val="en-US"/>
        </w:rPr>
      </w:pPr>
      <w:r w:rsidRPr="00862C7C">
        <w:rPr>
          <w:lang w:val="en-US"/>
        </w:rPr>
        <w:t>Reg</w:t>
      </w:r>
      <w:r>
        <w:rPr>
          <w:lang w:val="en-US"/>
        </w:rPr>
        <w:t xml:space="preserve">arding the triggers marked FFS, a first observation is that </w:t>
      </w:r>
      <w:r w:rsidR="008E144A">
        <w:rPr>
          <w:lang w:val="en-US"/>
        </w:rPr>
        <w:t xml:space="preserve">using </w:t>
      </w:r>
      <w:r w:rsidR="00594A56">
        <w:rPr>
          <w:lang w:val="en-US"/>
        </w:rPr>
        <w:t>integrity</w:t>
      </w:r>
      <w:r w:rsidR="008E144A">
        <w:rPr>
          <w:lang w:val="en-US"/>
        </w:rPr>
        <w:t xml:space="preserve"> protection failure as a trigger for MCG failure information</w:t>
      </w:r>
      <w:r w:rsidR="0003216A">
        <w:rPr>
          <w:lang w:val="en-US"/>
        </w:rPr>
        <w:t xml:space="preserve"> </w:t>
      </w:r>
      <w:r>
        <w:rPr>
          <w:lang w:val="en-US"/>
        </w:rPr>
        <w:t xml:space="preserve">only make sense for the case where MCG failure information </w:t>
      </w:r>
      <w:r w:rsidR="00594A56">
        <w:rPr>
          <w:lang w:val="en-US"/>
        </w:rPr>
        <w:t>can be</w:t>
      </w:r>
      <w:r>
        <w:rPr>
          <w:lang w:val="en-US"/>
        </w:rPr>
        <w:t xml:space="preserve"> reported via SRB3. </w:t>
      </w:r>
      <w:r w:rsidR="0003216A">
        <w:rPr>
          <w:lang w:val="en-US"/>
        </w:rPr>
        <w:t xml:space="preserve">If only SRB1 is available, the transmission of the </w:t>
      </w:r>
      <w:proofErr w:type="spellStart"/>
      <w:r w:rsidR="0003216A" w:rsidRPr="0003216A">
        <w:rPr>
          <w:i/>
          <w:lang w:val="en-US"/>
        </w:rPr>
        <w:t>MCGFailureInformation</w:t>
      </w:r>
      <w:proofErr w:type="spellEnd"/>
      <w:r w:rsidR="0003216A">
        <w:rPr>
          <w:lang w:val="en-US"/>
        </w:rPr>
        <w:t xml:space="preserve"> message would not succeed </w:t>
      </w:r>
      <w:r w:rsidR="00594A56">
        <w:rPr>
          <w:lang w:val="en-US"/>
        </w:rPr>
        <w:t>since</w:t>
      </w:r>
      <w:r w:rsidR="0003216A">
        <w:rPr>
          <w:lang w:val="en-US"/>
        </w:rPr>
        <w:t xml:space="preserve"> the same NR PDCP entity would be used for which integrity check failure was observed. </w:t>
      </w:r>
      <w:r w:rsidR="00132729">
        <w:rPr>
          <w:lang w:val="en-US"/>
        </w:rPr>
        <w:t xml:space="preserve">We mainly see potential in the trigger and recovery via SRB3 to address the 5G URLLC use case discussed in SA2 that was brought up by Vodafone during the email discussion. </w:t>
      </w:r>
    </w:p>
    <w:p w14:paraId="53BB7155" w14:textId="3BF552A4" w:rsidR="00862C7C" w:rsidRPr="00BE0494" w:rsidRDefault="0003216A" w:rsidP="0003216A">
      <w:pPr>
        <w:pStyle w:val="Observation"/>
      </w:pPr>
      <w:r>
        <w:t>Integrity protection failure should only be used as trigger for MCG failure information procedure if SRB3 is configured</w:t>
      </w:r>
      <w:r w:rsidR="00862C7C">
        <w:t xml:space="preserve">. </w:t>
      </w:r>
    </w:p>
    <w:p w14:paraId="6B600719" w14:textId="2E2571F8" w:rsidR="00132729" w:rsidRPr="00BE0494" w:rsidRDefault="00F616B5" w:rsidP="00132729">
      <w:pPr>
        <w:pStyle w:val="Proposal"/>
      </w:pPr>
      <w:bookmarkStart w:id="3" w:name="_Toc4705795"/>
      <w:r>
        <w:t>Integrity protection failure as a trigger for the MCG failure information procedure should be further discussed in RAN2 to address the 5G URLLC use case currently discussed in SA2.</w:t>
      </w:r>
      <w:bookmarkEnd w:id="3"/>
      <w:r w:rsidR="00132729">
        <w:t xml:space="preserve"> </w:t>
      </w:r>
    </w:p>
    <w:p w14:paraId="2D0D5A49" w14:textId="1BE2E863" w:rsidR="00862C7C" w:rsidRDefault="008E144A" w:rsidP="00B87202">
      <w:pPr>
        <w:pStyle w:val="BodyText"/>
      </w:pPr>
      <w:r>
        <w:t>Regarding RRC connection reconfiguration failure as a trigger, as pointed out by Qualcomm in the email discussion, since joint success/failure handling is applied to reconfiguration messages encapsulating both MCG and SCG reconfigurations, it can be that both MCG and SCG are unavailable for transmission, and therefore i</w:t>
      </w:r>
      <w:r w:rsidR="00351F1B">
        <w:t>t</w:t>
      </w:r>
      <w:r>
        <w:t xml:space="preserve"> is not suitable as a trigger for MCG failure information and the UE shall instead perform RRC re-establishment.</w:t>
      </w:r>
    </w:p>
    <w:p w14:paraId="649F497A" w14:textId="3484FECE" w:rsidR="008E144A" w:rsidRPr="00BE0494" w:rsidRDefault="008E144A" w:rsidP="008E144A">
      <w:pPr>
        <w:pStyle w:val="Proposal"/>
      </w:pPr>
      <w:bookmarkStart w:id="4" w:name="_Toc4705796"/>
      <w:r>
        <w:t>RRC connection reconfiguration failure</w:t>
      </w:r>
      <w:r w:rsidR="000B48E8">
        <w:t xml:space="preserve"> shall not be used as trigger for MCG failure handling. A </w:t>
      </w:r>
      <w:r>
        <w:t xml:space="preserve">UE </w:t>
      </w:r>
      <w:r w:rsidR="000B48E8">
        <w:t xml:space="preserve">detecting RRC connection reconfiguration failure shall </w:t>
      </w:r>
      <w:r>
        <w:t>perform RRC re-establishment to restore the connection.</w:t>
      </w:r>
      <w:bookmarkEnd w:id="4"/>
      <w:r>
        <w:t xml:space="preserve"> </w:t>
      </w:r>
    </w:p>
    <w:p w14:paraId="11E2D776" w14:textId="4A9AF792" w:rsidR="008E144A" w:rsidRDefault="000B48E8" w:rsidP="00B87202">
      <w:pPr>
        <w:pStyle w:val="BodyText"/>
      </w:pPr>
      <w:r>
        <w:t>Regarding the</w:t>
      </w:r>
      <w:r w:rsidR="00333900">
        <w:t xml:space="preserve"> last FFS trigger iii</w:t>
      </w:r>
      <w:r w:rsidR="00422E34">
        <w:t>, from the title it is a bit unclear what is meant, but we assume it means</w:t>
      </w:r>
      <w:r w:rsidR="00333900">
        <w:t xml:space="preserve"> inter </w:t>
      </w:r>
      <w:r>
        <w:t>MN handover</w:t>
      </w:r>
      <w:r w:rsidR="00132729">
        <w:t xml:space="preserve"> failure</w:t>
      </w:r>
      <w:r>
        <w:t xml:space="preserve"> in case of EN-DC</w:t>
      </w:r>
      <w:r w:rsidR="008F0D0C">
        <w:t xml:space="preserve"> (i.e. EN-DC to EN-DC)</w:t>
      </w:r>
      <w:r>
        <w:t>, without SN change</w:t>
      </w:r>
      <w:r w:rsidR="00422E34">
        <w:t>. We think</w:t>
      </w:r>
      <w:r>
        <w:t xml:space="preserve"> </w:t>
      </w:r>
      <w:r w:rsidR="00333900">
        <w:t xml:space="preserve">this should be supported as well, since for EN-DC it corresponds to the already agreed trigger ii </w:t>
      </w:r>
      <w:r w:rsidR="00422E34">
        <w:t>(</w:t>
      </w:r>
      <w:r w:rsidR="00422E34" w:rsidRPr="00ED3950">
        <w:t xml:space="preserve">MCG Reconfiguration with sync failure, </w:t>
      </w:r>
      <w:r w:rsidR="00422E34">
        <w:t xml:space="preserve">without </w:t>
      </w:r>
      <w:r w:rsidR="00422E34" w:rsidRPr="00ED3950">
        <w:t>SN change</w:t>
      </w:r>
      <w:r w:rsidR="00422E34">
        <w:t xml:space="preserve">) </w:t>
      </w:r>
      <w:r w:rsidR="00333900">
        <w:t>for NR. Th</w:t>
      </w:r>
      <w:r w:rsidR="00A86770">
        <w:t xml:space="preserve">is is also in line with the </w:t>
      </w:r>
      <w:r w:rsidR="00333900">
        <w:t>agree</w:t>
      </w:r>
      <w:r w:rsidR="00A86770">
        <w:t>ment in RAN2#105 to have a unified solution for the failure cases that we want to address.</w:t>
      </w:r>
      <w:r w:rsidR="00132729">
        <w:t xml:space="preserve"> Furthermore, since MCG failure was already agreed, it makes sense to agree also the handover failure for EN-DC, which is much related.</w:t>
      </w:r>
    </w:p>
    <w:p w14:paraId="4D2861CF" w14:textId="26E7A6C5" w:rsidR="00132729" w:rsidRPr="00132729" w:rsidRDefault="00132729" w:rsidP="00132729">
      <w:pPr>
        <w:pStyle w:val="Proposal"/>
        <w:rPr>
          <w:lang w:val="en-US"/>
        </w:rPr>
      </w:pPr>
      <w:bookmarkStart w:id="5" w:name="_Toc4705797"/>
      <w:r w:rsidRPr="00132729">
        <w:rPr>
          <w:lang w:val="en-US"/>
        </w:rPr>
        <w:t>Inter</w:t>
      </w:r>
      <w:r w:rsidR="00CA798C">
        <w:rPr>
          <w:lang w:val="en-US"/>
        </w:rPr>
        <w:t>-</w:t>
      </w:r>
      <w:r w:rsidRPr="00132729">
        <w:rPr>
          <w:lang w:val="en-US"/>
        </w:rPr>
        <w:t xml:space="preserve">MN handover failure in </w:t>
      </w:r>
      <w:r>
        <w:rPr>
          <w:lang w:val="en-US"/>
        </w:rPr>
        <w:t>case of EN-DC, without SN change is added to the triggers of MCG failure information procedure</w:t>
      </w:r>
      <w:bookmarkEnd w:id="5"/>
    </w:p>
    <w:p w14:paraId="182AB062" w14:textId="77777777" w:rsidR="00862C7C" w:rsidRPr="00132729" w:rsidRDefault="00862C7C" w:rsidP="00B87202">
      <w:pPr>
        <w:pStyle w:val="BodyText"/>
        <w:rPr>
          <w:lang w:val="en-US"/>
        </w:rPr>
      </w:pPr>
    </w:p>
    <w:p w14:paraId="4773CDAD" w14:textId="1CD00AFC" w:rsidR="00F77B01" w:rsidRDefault="00B87202" w:rsidP="00F77B01">
      <w:pPr>
        <w:pStyle w:val="Heading2"/>
        <w:rPr>
          <w:lang w:eastAsia="zh-CN"/>
        </w:rPr>
      </w:pPr>
      <w:r>
        <w:rPr>
          <w:lang w:eastAsia="zh-CN"/>
        </w:rPr>
        <w:t>2.2</w:t>
      </w:r>
      <w:r w:rsidR="00F77B01">
        <w:rPr>
          <w:lang w:eastAsia="zh-CN"/>
        </w:rPr>
        <w:tab/>
      </w:r>
      <w:r>
        <w:rPr>
          <w:lang w:eastAsia="zh-CN"/>
        </w:rPr>
        <w:t>Further d</w:t>
      </w:r>
      <w:r w:rsidR="00F77B01">
        <w:rPr>
          <w:lang w:eastAsia="zh-CN"/>
        </w:rPr>
        <w:t xml:space="preserve">etails of MCG </w:t>
      </w:r>
      <w:r>
        <w:rPr>
          <w:lang w:eastAsia="zh-CN"/>
        </w:rPr>
        <w:t>f</w:t>
      </w:r>
      <w:r w:rsidR="00F77B01">
        <w:rPr>
          <w:lang w:eastAsia="zh-CN"/>
        </w:rPr>
        <w:t xml:space="preserve">ailure </w:t>
      </w:r>
      <w:r>
        <w:rPr>
          <w:lang w:eastAsia="zh-CN"/>
        </w:rPr>
        <w:t>i</w:t>
      </w:r>
      <w:r w:rsidR="00F77B01">
        <w:rPr>
          <w:lang w:eastAsia="zh-CN"/>
        </w:rPr>
        <w:t>nformation</w:t>
      </w:r>
    </w:p>
    <w:p w14:paraId="0155225E" w14:textId="4A9D549C" w:rsidR="00BC6AD6" w:rsidRDefault="00BC6AD6" w:rsidP="00BE0494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the EN-DC baseline </w:t>
      </w:r>
      <w:r w:rsidR="00756A31">
        <w:rPr>
          <w:rFonts w:ascii="Arial" w:hAnsi="Arial"/>
          <w:lang w:eastAsia="zh-CN"/>
        </w:rPr>
        <w:t xml:space="preserve">NR </w:t>
      </w:r>
      <w:r>
        <w:rPr>
          <w:rFonts w:ascii="Arial" w:hAnsi="Arial"/>
          <w:lang w:eastAsia="zh-CN"/>
        </w:rPr>
        <w:t xml:space="preserve">SCG failure information procedure, the </w:t>
      </w:r>
      <w:r w:rsidR="00756A31">
        <w:rPr>
          <w:rFonts w:ascii="Arial" w:hAnsi="Arial"/>
          <w:lang w:eastAsia="zh-CN"/>
        </w:rPr>
        <w:t xml:space="preserve">NR </w:t>
      </w:r>
      <w:r>
        <w:rPr>
          <w:rFonts w:ascii="Arial" w:hAnsi="Arial"/>
          <w:lang w:eastAsia="zh-CN"/>
        </w:rPr>
        <w:t>SCG transmission for all SRBs and DRBs is suspended upon initiation of the procedure. The same should be applied also for the new MCG failure information procedure</w:t>
      </w:r>
      <w:r w:rsidR="00756A31">
        <w:rPr>
          <w:rFonts w:ascii="Arial" w:hAnsi="Arial"/>
          <w:lang w:eastAsia="zh-CN"/>
        </w:rPr>
        <w:t>.</w:t>
      </w:r>
    </w:p>
    <w:p w14:paraId="49B90C64" w14:textId="3B98FC5B" w:rsidR="00BC6AD6" w:rsidRPr="00BE0494" w:rsidRDefault="00BC6AD6" w:rsidP="00BC6AD6">
      <w:pPr>
        <w:pStyle w:val="Proposal"/>
      </w:pPr>
      <w:bookmarkStart w:id="6" w:name="_Toc4705798"/>
      <w:r>
        <w:lastRenderedPageBreak/>
        <w:t>Initiation of the MCG failure information procedure involves suspending MCG transmission for all SRBs and DRBs.</w:t>
      </w:r>
      <w:bookmarkEnd w:id="6"/>
      <w:r>
        <w:t xml:space="preserve"> </w:t>
      </w:r>
    </w:p>
    <w:p w14:paraId="452F9560" w14:textId="78706C0D" w:rsidR="00A82486" w:rsidRDefault="00A82486" w:rsidP="00BE0494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</w:t>
      </w:r>
      <w:r w:rsidR="000B340F">
        <w:rPr>
          <w:rFonts w:ascii="Arial" w:hAnsi="Arial"/>
          <w:lang w:eastAsia="zh-CN"/>
        </w:rPr>
        <w:t xml:space="preserve">36.331, the NR </w:t>
      </w:r>
      <w:r>
        <w:rPr>
          <w:rFonts w:ascii="Arial" w:hAnsi="Arial"/>
          <w:lang w:eastAsia="zh-CN"/>
        </w:rPr>
        <w:t>SCG failure information</w:t>
      </w:r>
      <w:r w:rsidR="000B340F">
        <w:rPr>
          <w:rFonts w:ascii="Arial" w:hAnsi="Arial"/>
          <w:lang w:eastAsia="zh-CN"/>
        </w:rPr>
        <w:t xml:space="preserve"> is triggered only if NR SCG transmission is not suspended. </w:t>
      </w:r>
      <w:r w:rsidR="00BC6AD6">
        <w:rPr>
          <w:rFonts w:ascii="Arial" w:hAnsi="Arial"/>
          <w:lang w:eastAsia="zh-CN"/>
        </w:rPr>
        <w:t xml:space="preserve">The same rule should apply also for the triggering of MCG failure information, to avoid multiple failure reports from the same issue. Similarly, </w:t>
      </w:r>
      <w:proofErr w:type="gramStart"/>
      <w:r w:rsidR="00BC6AD6">
        <w:rPr>
          <w:rFonts w:ascii="Arial" w:hAnsi="Arial"/>
          <w:lang w:eastAsia="zh-CN"/>
        </w:rPr>
        <w:t>in order to</w:t>
      </w:r>
      <w:proofErr w:type="gramEnd"/>
      <w:r w:rsidR="00BC6AD6">
        <w:rPr>
          <w:rFonts w:ascii="Arial" w:hAnsi="Arial"/>
          <w:lang w:eastAsia="zh-CN"/>
        </w:rPr>
        <w:t xml:space="preserve"> enable the transmission of the </w:t>
      </w:r>
      <w:proofErr w:type="spellStart"/>
      <w:r w:rsidR="00BC6AD6" w:rsidRPr="00BC6AD6">
        <w:rPr>
          <w:rFonts w:ascii="Arial" w:hAnsi="Arial"/>
          <w:i/>
          <w:lang w:eastAsia="zh-CN"/>
        </w:rPr>
        <w:t>MCGFailureInformation</w:t>
      </w:r>
      <w:proofErr w:type="spellEnd"/>
      <w:r w:rsidR="00BC6AD6">
        <w:rPr>
          <w:rFonts w:ascii="Arial" w:hAnsi="Arial"/>
          <w:lang w:eastAsia="zh-CN"/>
        </w:rPr>
        <w:t xml:space="preserve"> message via the SCG RLC bearer of the split SRB1, there is an additional requirement that the SCG shall not be suspended by previous SCG failure.</w:t>
      </w:r>
    </w:p>
    <w:p w14:paraId="695B397F" w14:textId="443850E8" w:rsidR="00DF5E0B" w:rsidRPr="00BE0494" w:rsidRDefault="00BC6AD6" w:rsidP="00DF5E0B">
      <w:pPr>
        <w:pStyle w:val="Proposal"/>
      </w:pPr>
      <w:bookmarkStart w:id="7" w:name="_Toc4705799"/>
      <w:r>
        <w:t xml:space="preserve">MCG failure information procedure is initiated only if </w:t>
      </w:r>
      <w:r w:rsidR="00756A31">
        <w:t xml:space="preserve">neither </w:t>
      </w:r>
      <w:r>
        <w:t>MCG nor SCG transmissions are suspended.</w:t>
      </w:r>
      <w:bookmarkEnd w:id="7"/>
      <w:r>
        <w:t xml:space="preserve"> </w:t>
      </w:r>
    </w:p>
    <w:p w14:paraId="6BB9B4B8" w14:textId="27AE4963" w:rsidR="00DF5E0B" w:rsidRPr="00BE0494" w:rsidRDefault="00DF5E0B" w:rsidP="00DF5E0B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</w:t>
      </w:r>
      <w:r w:rsidR="000539F4">
        <w:rPr>
          <w:rFonts w:ascii="Arial" w:hAnsi="Arial"/>
          <w:lang w:eastAsia="zh-CN"/>
        </w:rPr>
        <w:t xml:space="preserve">the </w:t>
      </w:r>
      <w:r w:rsidRPr="00BE0494">
        <w:rPr>
          <w:rFonts w:ascii="Arial" w:hAnsi="Arial"/>
          <w:lang w:eastAsia="zh-CN"/>
        </w:rPr>
        <w:t xml:space="preserve">SCG </w:t>
      </w:r>
      <w:r w:rsidR="000539F4">
        <w:rPr>
          <w:rFonts w:ascii="Arial" w:hAnsi="Arial"/>
          <w:lang w:eastAsia="zh-CN"/>
        </w:rPr>
        <w:t xml:space="preserve">is already suspended due to </w:t>
      </w:r>
      <w:r w:rsidR="000D6034">
        <w:rPr>
          <w:rFonts w:ascii="Arial" w:hAnsi="Arial"/>
          <w:lang w:eastAsia="zh-CN"/>
        </w:rPr>
        <w:t xml:space="preserve">SCG RLF, the </w:t>
      </w:r>
      <w:r w:rsidRPr="00BE0494">
        <w:rPr>
          <w:rFonts w:ascii="Arial" w:hAnsi="Arial"/>
          <w:lang w:eastAsia="zh-CN"/>
        </w:rPr>
        <w:t xml:space="preserve">UE </w:t>
      </w:r>
      <w:r w:rsidR="00BC6AD6">
        <w:rPr>
          <w:rFonts w:ascii="Arial" w:hAnsi="Arial"/>
          <w:lang w:eastAsia="zh-CN"/>
        </w:rPr>
        <w:t xml:space="preserve">has no means of reaching the network and </w:t>
      </w:r>
      <w:r w:rsidRPr="00BE0494">
        <w:rPr>
          <w:rFonts w:ascii="Arial" w:hAnsi="Arial"/>
          <w:lang w:eastAsia="zh-CN"/>
        </w:rPr>
        <w:t xml:space="preserve">should fall-back to the RRC connection re-establishment procedure and should not attempt to </w:t>
      </w:r>
      <w:r w:rsidR="00421D30">
        <w:rPr>
          <w:rFonts w:ascii="Arial" w:hAnsi="Arial"/>
          <w:lang w:eastAsia="zh-CN"/>
        </w:rPr>
        <w:t xml:space="preserve">send </w:t>
      </w:r>
      <w:proofErr w:type="spellStart"/>
      <w:r w:rsidR="00421D30" w:rsidRPr="00BC6AD6">
        <w:rPr>
          <w:rFonts w:ascii="Arial" w:hAnsi="Arial"/>
          <w:i/>
          <w:lang w:eastAsia="zh-CN"/>
        </w:rPr>
        <w:t>MCG</w:t>
      </w:r>
      <w:r w:rsidR="00BC6AD6" w:rsidRPr="00BC6AD6">
        <w:rPr>
          <w:rFonts w:ascii="Arial" w:hAnsi="Arial"/>
          <w:i/>
          <w:lang w:eastAsia="zh-CN"/>
        </w:rPr>
        <w:t>FailureInformation</w:t>
      </w:r>
      <w:proofErr w:type="spellEnd"/>
      <w:r w:rsidR="00BC6AD6">
        <w:rPr>
          <w:rFonts w:ascii="Arial" w:hAnsi="Arial"/>
          <w:lang w:eastAsia="zh-CN"/>
        </w:rPr>
        <w:t xml:space="preserve"> message</w:t>
      </w:r>
      <w:r w:rsidRPr="00BE0494">
        <w:rPr>
          <w:rFonts w:ascii="Arial" w:hAnsi="Arial"/>
          <w:lang w:eastAsia="zh-CN"/>
        </w:rPr>
        <w:t>.</w:t>
      </w:r>
    </w:p>
    <w:p w14:paraId="4E56F326" w14:textId="1122699F" w:rsidR="00DF5E0B" w:rsidRPr="00BE0494" w:rsidRDefault="00DF5E0B" w:rsidP="00DF5E0B">
      <w:pPr>
        <w:pStyle w:val="Proposal"/>
      </w:pPr>
      <w:bookmarkStart w:id="8" w:name="_Toc4705800"/>
      <w:r w:rsidRPr="00BE0494">
        <w:t xml:space="preserve">UE falls back to the RRC connection re-establishment procedure and does not </w:t>
      </w:r>
      <w:r>
        <w:t xml:space="preserve">try to </w:t>
      </w:r>
      <w:r w:rsidRPr="00BE0494">
        <w:t xml:space="preserve">report </w:t>
      </w:r>
      <w:r w:rsidR="00BF294F">
        <w:t>the MCG failure</w:t>
      </w:r>
      <w:r w:rsidR="00BF294F" w:rsidRPr="00BE0494">
        <w:t xml:space="preserve"> </w:t>
      </w:r>
      <w:r w:rsidRPr="00BE0494">
        <w:t xml:space="preserve">in case </w:t>
      </w:r>
      <w:r w:rsidR="00F77A6E">
        <w:t xml:space="preserve">SCG is suspended due </w:t>
      </w:r>
      <w:r w:rsidR="00934089">
        <w:t xml:space="preserve">to </w:t>
      </w:r>
      <w:r w:rsidR="00BC6AD6">
        <w:t>previous SCG failure</w:t>
      </w:r>
      <w:r w:rsidR="006A7758">
        <w:t>.</w:t>
      </w:r>
      <w:bookmarkEnd w:id="8"/>
    </w:p>
    <w:p w14:paraId="5541D85B" w14:textId="743A8565" w:rsidR="00B87202" w:rsidRPr="008F0D0C" w:rsidRDefault="00323EBA" w:rsidP="008F0D0C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the following</w:t>
      </w:r>
      <w:r w:rsidR="00CE625D">
        <w:rPr>
          <w:rFonts w:ascii="Arial" w:hAnsi="Arial"/>
          <w:lang w:eastAsia="zh-CN"/>
        </w:rPr>
        <w:t xml:space="preserve"> subsections</w:t>
      </w:r>
      <w:r>
        <w:rPr>
          <w:rFonts w:ascii="Arial" w:hAnsi="Arial"/>
          <w:lang w:eastAsia="zh-CN"/>
        </w:rPr>
        <w:t>, necessary</w:t>
      </w:r>
      <w:r w:rsidR="00CE625D">
        <w:rPr>
          <w:rFonts w:ascii="Arial" w:hAnsi="Arial"/>
          <w:lang w:eastAsia="zh-CN"/>
        </w:rPr>
        <w:t xml:space="preserve"> specification</w:t>
      </w:r>
      <w:r>
        <w:rPr>
          <w:rFonts w:ascii="Arial" w:hAnsi="Arial"/>
          <w:lang w:eastAsia="zh-CN"/>
        </w:rPr>
        <w:t xml:space="preserve"> changes are discussed separately for the different MR-DC options as specification impact differs.</w:t>
      </w:r>
    </w:p>
    <w:p w14:paraId="7C2FB7E9" w14:textId="52C559DD" w:rsidR="00CB592A" w:rsidRDefault="008F0D0C" w:rsidP="008F0D0C">
      <w:pPr>
        <w:pStyle w:val="Heading2"/>
        <w:rPr>
          <w:lang w:eastAsia="zh-CN"/>
        </w:rPr>
      </w:pPr>
      <w:r>
        <w:rPr>
          <w:lang w:eastAsia="zh-CN"/>
        </w:rPr>
        <w:t>2.3</w:t>
      </w:r>
      <w:r w:rsidR="00CB592A">
        <w:rPr>
          <w:lang w:eastAsia="zh-CN"/>
        </w:rPr>
        <w:tab/>
      </w:r>
      <w:r w:rsidR="00F12307">
        <w:rPr>
          <w:lang w:eastAsia="zh-CN"/>
        </w:rPr>
        <w:t>Draft CRs</w:t>
      </w:r>
      <w:r>
        <w:rPr>
          <w:lang w:eastAsia="zh-CN"/>
        </w:rPr>
        <w:t xml:space="preserve"> for</w:t>
      </w:r>
      <w:r w:rsidR="00F12307">
        <w:rPr>
          <w:lang w:eastAsia="zh-CN"/>
        </w:rPr>
        <w:t xml:space="preserve"> </w:t>
      </w:r>
      <w:r w:rsidR="00775472">
        <w:rPr>
          <w:lang w:eastAsia="zh-CN"/>
        </w:rPr>
        <w:t>NE-DC and NR-DC</w:t>
      </w:r>
    </w:p>
    <w:p w14:paraId="4134AD61" w14:textId="45ACC990" w:rsidR="00BE0494" w:rsidRPr="00BE0494" w:rsidRDefault="00BE0494" w:rsidP="00BE0494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>In case of NE-DC</w:t>
      </w:r>
      <w:r w:rsidR="006358B9">
        <w:rPr>
          <w:rFonts w:ascii="Arial" w:hAnsi="Arial"/>
          <w:lang w:eastAsia="zh-CN"/>
        </w:rPr>
        <w:t xml:space="preserve"> and NR-DC</w:t>
      </w:r>
      <w:r w:rsidRPr="00BE0494">
        <w:rPr>
          <w:rFonts w:ascii="Arial" w:hAnsi="Arial"/>
          <w:lang w:eastAsia="zh-CN"/>
        </w:rPr>
        <w:t xml:space="preserve">, RRC enhancements regarding </w:t>
      </w:r>
      <w:r w:rsidR="00076CB4">
        <w:rPr>
          <w:rFonts w:ascii="Arial" w:hAnsi="Arial"/>
          <w:lang w:eastAsia="zh-CN"/>
        </w:rPr>
        <w:t>fast MCG recovery</w:t>
      </w:r>
      <w:r w:rsidRPr="00BE0494">
        <w:rPr>
          <w:rFonts w:ascii="Arial" w:hAnsi="Arial"/>
          <w:lang w:eastAsia="zh-CN"/>
        </w:rPr>
        <w:t xml:space="preserve"> require changes and additions </w:t>
      </w:r>
      <w:r w:rsidR="006358B9">
        <w:rPr>
          <w:rFonts w:ascii="Arial" w:hAnsi="Arial"/>
          <w:lang w:eastAsia="zh-CN"/>
        </w:rPr>
        <w:t>only</w:t>
      </w:r>
      <w:r w:rsidR="006358B9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>to the NR RRC specification</w:t>
      </w:r>
      <w:r w:rsidR="00EB06D1">
        <w:rPr>
          <w:rFonts w:ascii="Arial" w:hAnsi="Arial"/>
          <w:lang w:eastAsia="zh-CN"/>
        </w:rPr>
        <w:t xml:space="preserve"> b</w:t>
      </w:r>
      <w:r w:rsidR="006358B9">
        <w:rPr>
          <w:rFonts w:ascii="Arial" w:hAnsi="Arial"/>
          <w:lang w:eastAsia="zh-CN"/>
        </w:rPr>
        <w:t xml:space="preserve">ecause the </w:t>
      </w:r>
      <w:r w:rsidR="00371773">
        <w:rPr>
          <w:rFonts w:ascii="Arial" w:hAnsi="Arial"/>
          <w:lang w:eastAsia="zh-CN"/>
        </w:rPr>
        <w:t xml:space="preserve">SN will </w:t>
      </w:r>
      <w:r w:rsidR="006B6D0A">
        <w:rPr>
          <w:rFonts w:ascii="Arial" w:hAnsi="Arial"/>
          <w:lang w:eastAsia="zh-CN"/>
        </w:rPr>
        <w:t>just</w:t>
      </w:r>
      <w:r w:rsidR="00371773">
        <w:rPr>
          <w:rFonts w:ascii="Arial" w:hAnsi="Arial"/>
          <w:lang w:eastAsia="zh-CN"/>
        </w:rPr>
        <w:t xml:space="preserve"> forward the failure report to the MN just like any other message received via split SRB. </w:t>
      </w:r>
    </w:p>
    <w:p w14:paraId="4B8FCC67" w14:textId="78E83DEE" w:rsidR="00BE0494" w:rsidRDefault="00AC2D1A" w:rsidP="00C479AD">
      <w:pPr>
        <w:pStyle w:val="BodyText"/>
      </w:pPr>
      <w:r>
        <w:t>Draft s</w:t>
      </w:r>
      <w:r w:rsidR="00C479AD">
        <w:t>tage 2 CR to address these proposals</w:t>
      </w:r>
      <w:r w:rsidR="00BE0494" w:rsidRPr="00BE0494">
        <w:t xml:space="preserve"> </w:t>
      </w:r>
      <w:r w:rsidR="00C479AD">
        <w:t xml:space="preserve">are given in </w:t>
      </w:r>
      <w:r w:rsidR="00C479AD">
        <w:fldChar w:fldCharType="begin"/>
      </w:r>
      <w:r w:rsidR="00C479AD">
        <w:instrText xml:space="preserve"> REF _Ref525646218 \r \h </w:instrText>
      </w:r>
      <w:r w:rsidR="00C479AD">
        <w:fldChar w:fldCharType="separate"/>
      </w:r>
      <w:r w:rsidR="00B87202">
        <w:t>[2]</w:t>
      </w:r>
      <w:r w:rsidR="00C479AD">
        <w:fldChar w:fldCharType="end"/>
      </w:r>
      <w:r w:rsidR="00444456">
        <w:t xml:space="preserve"> and </w:t>
      </w:r>
      <w:r>
        <w:t>draft s</w:t>
      </w:r>
      <w:r w:rsidR="00444456">
        <w:t xml:space="preserve">tage 3 aspects are provided within </w:t>
      </w:r>
      <w:r w:rsidR="009A1931">
        <w:fldChar w:fldCharType="begin"/>
      </w:r>
      <w:r w:rsidR="009A1931">
        <w:instrText xml:space="preserve"> REF _Ref525743398 \r \h </w:instrText>
      </w:r>
      <w:r w:rsidR="009A1931">
        <w:fldChar w:fldCharType="separate"/>
      </w:r>
      <w:r w:rsidR="00B87202">
        <w:t>[3]</w:t>
      </w:r>
      <w:r w:rsidR="009A1931">
        <w:fldChar w:fldCharType="end"/>
      </w:r>
      <w:r w:rsidR="00C479AD">
        <w:t>.</w:t>
      </w:r>
    </w:p>
    <w:p w14:paraId="36C24310" w14:textId="2AA740C8" w:rsidR="00F025D5" w:rsidRPr="00351F1B" w:rsidRDefault="008F0D0C" w:rsidP="008F0D0C">
      <w:pPr>
        <w:pStyle w:val="Heading2"/>
        <w:rPr>
          <w:lang w:val="en-US"/>
        </w:rPr>
      </w:pPr>
      <w:bookmarkStart w:id="9" w:name="_Ref189046994"/>
      <w:r w:rsidRPr="00351F1B">
        <w:rPr>
          <w:lang w:val="en-US"/>
        </w:rPr>
        <w:t>2.4</w:t>
      </w:r>
      <w:r w:rsidR="00B409E0" w:rsidRPr="00351F1B">
        <w:rPr>
          <w:lang w:val="en-US"/>
        </w:rPr>
        <w:tab/>
      </w:r>
      <w:bookmarkEnd w:id="9"/>
      <w:r w:rsidR="00F12307" w:rsidRPr="00351F1B">
        <w:rPr>
          <w:lang w:val="en-US"/>
        </w:rPr>
        <w:t>Draft CRs</w:t>
      </w:r>
      <w:r w:rsidRPr="00351F1B">
        <w:rPr>
          <w:lang w:val="en-US"/>
        </w:rPr>
        <w:t xml:space="preserve"> for</w:t>
      </w:r>
      <w:r w:rsidR="00F12307" w:rsidRPr="00351F1B">
        <w:rPr>
          <w:lang w:val="en-US"/>
        </w:rPr>
        <w:t xml:space="preserve"> </w:t>
      </w:r>
      <w:r w:rsidR="00F025D5" w:rsidRPr="00351F1B">
        <w:rPr>
          <w:lang w:val="en-US"/>
        </w:rPr>
        <w:t>EN-DC and NGEN-DC</w:t>
      </w:r>
    </w:p>
    <w:p w14:paraId="05190264" w14:textId="7EF4D1C9" w:rsidR="00822A7C" w:rsidRPr="00BE0494" w:rsidRDefault="00822A7C" w:rsidP="00822A7C">
      <w:pPr>
        <w:spacing w:after="120"/>
        <w:jc w:val="both"/>
        <w:rPr>
          <w:rFonts w:ascii="Arial" w:hAnsi="Arial"/>
          <w:lang w:eastAsia="zh-CN"/>
        </w:rPr>
      </w:pPr>
      <w:r w:rsidRPr="00BE0494">
        <w:rPr>
          <w:rFonts w:ascii="Arial" w:hAnsi="Arial"/>
          <w:lang w:eastAsia="zh-CN"/>
        </w:rPr>
        <w:t xml:space="preserve">In case of </w:t>
      </w:r>
      <w:r w:rsidR="00B220CA">
        <w:rPr>
          <w:rFonts w:ascii="Arial" w:hAnsi="Arial"/>
          <w:lang w:eastAsia="zh-CN"/>
        </w:rPr>
        <w:t xml:space="preserve">EN-DC and </w:t>
      </w:r>
      <w:r w:rsidR="00162ABA">
        <w:rPr>
          <w:rFonts w:ascii="Arial" w:hAnsi="Arial"/>
          <w:lang w:eastAsia="zh-CN"/>
        </w:rPr>
        <w:t>NGEN-DC</w:t>
      </w:r>
      <w:r w:rsidRPr="00BE0494">
        <w:rPr>
          <w:rFonts w:ascii="Arial" w:hAnsi="Arial"/>
          <w:lang w:eastAsia="zh-CN"/>
        </w:rPr>
        <w:t xml:space="preserve">, RRC enhancements regarding </w:t>
      </w:r>
      <w:r w:rsidR="00F47A05">
        <w:rPr>
          <w:rFonts w:ascii="Arial" w:hAnsi="Arial"/>
          <w:lang w:eastAsia="zh-CN"/>
        </w:rPr>
        <w:t xml:space="preserve">fast </w:t>
      </w:r>
      <w:r w:rsidRPr="00BE0494">
        <w:rPr>
          <w:rFonts w:ascii="Arial" w:hAnsi="Arial"/>
          <w:lang w:eastAsia="zh-CN"/>
        </w:rPr>
        <w:t xml:space="preserve">MCG </w:t>
      </w:r>
      <w:r w:rsidR="009B4D8A">
        <w:rPr>
          <w:rFonts w:ascii="Arial" w:hAnsi="Arial"/>
          <w:lang w:eastAsia="zh-CN"/>
        </w:rPr>
        <w:t xml:space="preserve">recovery </w:t>
      </w:r>
      <w:r w:rsidRPr="00BE0494">
        <w:rPr>
          <w:rFonts w:ascii="Arial" w:hAnsi="Arial"/>
          <w:lang w:eastAsia="zh-CN"/>
        </w:rPr>
        <w:t xml:space="preserve">require changes and additions </w:t>
      </w:r>
      <w:r w:rsidR="00EC23E5">
        <w:rPr>
          <w:rFonts w:ascii="Arial" w:hAnsi="Arial"/>
          <w:lang w:eastAsia="zh-CN"/>
        </w:rPr>
        <w:t>only</w:t>
      </w:r>
      <w:r w:rsidR="00EC23E5" w:rsidRPr="00BE0494">
        <w:rPr>
          <w:rFonts w:ascii="Arial" w:hAnsi="Arial"/>
          <w:lang w:eastAsia="zh-CN"/>
        </w:rPr>
        <w:t xml:space="preserve"> </w:t>
      </w:r>
      <w:r w:rsidRPr="00BE0494">
        <w:rPr>
          <w:rFonts w:ascii="Arial" w:hAnsi="Arial"/>
          <w:lang w:eastAsia="zh-CN"/>
        </w:rPr>
        <w:t xml:space="preserve">to the </w:t>
      </w:r>
      <w:r w:rsidR="00162ABA">
        <w:rPr>
          <w:rFonts w:ascii="Arial" w:hAnsi="Arial"/>
          <w:lang w:eastAsia="zh-CN"/>
        </w:rPr>
        <w:t>E-UTRA</w:t>
      </w:r>
      <w:r w:rsidRPr="00BE0494">
        <w:rPr>
          <w:rFonts w:ascii="Arial" w:hAnsi="Arial"/>
          <w:lang w:eastAsia="zh-CN"/>
        </w:rPr>
        <w:t xml:space="preserve"> RRC specification</w:t>
      </w:r>
      <w:r w:rsidR="00EC23E5">
        <w:rPr>
          <w:rFonts w:ascii="Arial" w:hAnsi="Arial"/>
          <w:lang w:eastAsia="zh-CN"/>
        </w:rPr>
        <w:t xml:space="preserve">, because the SN will </w:t>
      </w:r>
      <w:r w:rsidR="006B6D0A">
        <w:rPr>
          <w:rFonts w:ascii="Arial" w:hAnsi="Arial"/>
          <w:lang w:eastAsia="zh-CN"/>
        </w:rPr>
        <w:t>just</w:t>
      </w:r>
      <w:r w:rsidR="00EC23E5">
        <w:rPr>
          <w:rFonts w:ascii="Arial" w:hAnsi="Arial"/>
          <w:lang w:eastAsia="zh-CN"/>
        </w:rPr>
        <w:t xml:space="preserve"> forward the failure report to the MN just like any other message received via split </w:t>
      </w:r>
      <w:r w:rsidR="002D46E4">
        <w:rPr>
          <w:rFonts w:ascii="Arial" w:hAnsi="Arial"/>
          <w:lang w:eastAsia="zh-CN"/>
        </w:rPr>
        <w:t>SRB.</w:t>
      </w:r>
    </w:p>
    <w:p w14:paraId="2B4880C7" w14:textId="37325B2D" w:rsidR="00822A7C" w:rsidRDefault="00AC2D1A" w:rsidP="00822A7C">
      <w:pPr>
        <w:pStyle w:val="BodyText"/>
      </w:pPr>
      <w:r>
        <w:t>Draft s</w:t>
      </w:r>
      <w:r w:rsidR="00822A7C">
        <w:t>tage 2 CR to address these proposals</w:t>
      </w:r>
      <w:r w:rsidR="00822A7C" w:rsidRPr="00BE0494">
        <w:t xml:space="preserve"> </w:t>
      </w:r>
      <w:r w:rsidR="00822A7C">
        <w:t xml:space="preserve">are given in </w:t>
      </w:r>
      <w:r w:rsidR="00822A7C">
        <w:fldChar w:fldCharType="begin"/>
      </w:r>
      <w:r w:rsidR="00822A7C">
        <w:instrText xml:space="preserve"> REF _Ref525646218 \r \h </w:instrText>
      </w:r>
      <w:r w:rsidR="00822A7C">
        <w:fldChar w:fldCharType="separate"/>
      </w:r>
      <w:r w:rsidR="00B87202">
        <w:t>[2]</w:t>
      </w:r>
      <w:r w:rsidR="00822A7C">
        <w:fldChar w:fldCharType="end"/>
      </w:r>
      <w:r w:rsidR="00822A7C">
        <w:t xml:space="preserve"> and </w:t>
      </w:r>
      <w:r>
        <w:t>draft s</w:t>
      </w:r>
      <w:r w:rsidR="00822A7C">
        <w:t>tage 3 aspects are provided within</w:t>
      </w:r>
      <w:r w:rsidR="008D4A38">
        <w:t xml:space="preserve"> </w:t>
      </w:r>
      <w:r w:rsidR="008D4A38">
        <w:fldChar w:fldCharType="begin"/>
      </w:r>
      <w:r w:rsidR="008D4A38">
        <w:instrText xml:space="preserve"> REF _Ref516577 \r \h </w:instrText>
      </w:r>
      <w:r w:rsidR="008D4A38">
        <w:fldChar w:fldCharType="separate"/>
      </w:r>
      <w:r w:rsidR="00B87202">
        <w:t>[4]</w:t>
      </w:r>
      <w:r w:rsidR="008D4A38">
        <w:fldChar w:fldCharType="end"/>
      </w:r>
      <w:r w:rsidR="00822A7C">
        <w:t>.</w:t>
      </w:r>
    </w:p>
    <w:p w14:paraId="3EAE54E6" w14:textId="08523304" w:rsidR="00C01F33" w:rsidRPr="00CE0424" w:rsidRDefault="008F0D0C" w:rsidP="00CE0424">
      <w:pPr>
        <w:pStyle w:val="Heading1"/>
      </w:pPr>
      <w:r>
        <w:t>3</w:t>
      </w:r>
      <w:r w:rsidR="00F12307">
        <w:tab/>
      </w:r>
      <w:r w:rsidR="00C01F33" w:rsidRPr="00CE0424">
        <w:t>Conclusion</w:t>
      </w:r>
    </w:p>
    <w:p w14:paraId="5D379E64" w14:textId="09643F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8314560" w14:textId="584CAB2C" w:rsidR="0093408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05795" w:history="1">
        <w:r w:rsidR="00934089" w:rsidRPr="00D523C6">
          <w:rPr>
            <w:rStyle w:val="Hyperlink"/>
            <w:noProof/>
          </w:rPr>
          <w:t>Proposal 1</w:t>
        </w:r>
        <w:r w:rsidR="0093408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934089" w:rsidRPr="00D523C6">
          <w:rPr>
            <w:rStyle w:val="Hyperlink"/>
            <w:noProof/>
          </w:rPr>
          <w:t>Integrity protection failure as a trigger for the MCG failure information procedure should be further discussed in RAN2 to address the 5G URLLC use case currently discussed in SA2.</w:t>
        </w:r>
      </w:hyperlink>
    </w:p>
    <w:p w14:paraId="753F56A1" w14:textId="5984A887" w:rsidR="00934089" w:rsidRDefault="009340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5796" w:history="1">
        <w:r w:rsidRPr="00D523C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523C6">
          <w:rPr>
            <w:rStyle w:val="Hyperlink"/>
            <w:noProof/>
          </w:rPr>
          <w:t>RRC connection reconfiguration failure shall not be used as trigger for MCG failure handling. A UE detecting RRC connection reconfiguration failure shall perform RRC re-establishment to restore the connection.</w:t>
        </w:r>
      </w:hyperlink>
    </w:p>
    <w:p w14:paraId="19EB47C4" w14:textId="71A28D07" w:rsidR="00934089" w:rsidRDefault="009340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5797" w:history="1">
        <w:r w:rsidRPr="00D523C6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523C6">
          <w:rPr>
            <w:rStyle w:val="Hyperlink"/>
            <w:noProof/>
            <w:lang w:val="en-US"/>
          </w:rPr>
          <w:t>Inter-MN handover failure in case of EN-DC, without SN change is added to the triggers of MCG failure information procedure</w:t>
        </w:r>
      </w:hyperlink>
    </w:p>
    <w:p w14:paraId="722CE59E" w14:textId="714A1334" w:rsidR="00934089" w:rsidRDefault="009340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5798" w:history="1">
        <w:r w:rsidRPr="00D523C6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523C6">
          <w:rPr>
            <w:rStyle w:val="Hyperlink"/>
            <w:noProof/>
          </w:rPr>
          <w:t>Initiation of the MCG failure information procedure involves suspending MCG transmission for all SRBs and DRBs.</w:t>
        </w:r>
      </w:hyperlink>
    </w:p>
    <w:p w14:paraId="3F71E02D" w14:textId="5432DF9B" w:rsidR="00934089" w:rsidRDefault="009340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5799" w:history="1">
        <w:r w:rsidRPr="00D523C6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523C6">
          <w:rPr>
            <w:rStyle w:val="Hyperlink"/>
            <w:noProof/>
          </w:rPr>
          <w:t>MCG failure information procedure is initiated only if neither MCG nor SCG transmissions are suspended.</w:t>
        </w:r>
      </w:hyperlink>
    </w:p>
    <w:p w14:paraId="0EB1E8E8" w14:textId="5E6EF654" w:rsidR="00934089" w:rsidRDefault="0093408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05800" w:history="1">
        <w:r w:rsidRPr="00D523C6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D523C6">
          <w:rPr>
            <w:rStyle w:val="Hyperlink"/>
            <w:noProof/>
          </w:rPr>
          <w:t>UE falls back to the RRC connection re-establishment procedure and does not try to report the MCG failure in case SCG is suspended due to previous SCG failure.</w:t>
        </w:r>
      </w:hyperlink>
    </w:p>
    <w:p w14:paraId="7EEF52FB" w14:textId="3473C3F4" w:rsidR="00C01F33" w:rsidRPr="00CE0424" w:rsidRDefault="006E1C82" w:rsidP="00D448E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3E4F63CA" w14:textId="2EA355F1" w:rsidR="00F507D1" w:rsidRPr="00CE0424" w:rsidRDefault="008F0D0C" w:rsidP="00CE0424">
      <w:pPr>
        <w:pStyle w:val="Heading1"/>
      </w:pPr>
      <w:bookmarkStart w:id="10" w:name="_In-sequence_SDU_delivery"/>
      <w:bookmarkEnd w:id="10"/>
      <w:r>
        <w:lastRenderedPageBreak/>
        <w:t>4</w:t>
      </w:r>
      <w:r w:rsidR="00F12307">
        <w:tab/>
      </w:r>
      <w:r w:rsidR="00F507D1" w:rsidRPr="00CE0424">
        <w:t>References</w:t>
      </w:r>
    </w:p>
    <w:p w14:paraId="3536D365" w14:textId="098BDC92" w:rsidR="007B19D9" w:rsidRPr="007B19D9" w:rsidRDefault="000E0444" w:rsidP="009C7598">
      <w:pPr>
        <w:pStyle w:val="Reference"/>
        <w:rPr>
          <w:rFonts w:cs="Arial"/>
        </w:rPr>
      </w:pPr>
      <w:bookmarkStart w:id="11" w:name="_Ref503191143"/>
      <w:bookmarkStart w:id="12" w:name="_Ref510526008"/>
      <w:bookmarkStart w:id="13" w:name="_Ref521598755"/>
      <w:bookmarkStart w:id="14" w:name="_Ref525481723"/>
      <w:bookmarkStart w:id="15" w:name="_Ref174151459"/>
      <w:bookmarkStart w:id="16" w:name="_Ref189809556"/>
      <w:bookmarkStart w:id="17" w:name="_Hlk525639642"/>
      <w:r>
        <w:rPr>
          <w:rFonts w:cs="Arial"/>
        </w:rPr>
        <w:t xml:space="preserve">RP-182076, </w:t>
      </w:r>
      <w:r w:rsidR="009937E3" w:rsidRPr="009937E3">
        <w:rPr>
          <w:rFonts w:cs="Arial"/>
        </w:rPr>
        <w:t>WID on Multi-RAT Dual-Connectivity and Carrier Aggregation enhancements (</w:t>
      </w:r>
      <w:proofErr w:type="spellStart"/>
      <w:r w:rsidR="009937E3" w:rsidRPr="009937E3">
        <w:rPr>
          <w:rFonts w:cs="Arial"/>
        </w:rPr>
        <w:t>LTE_NR_DC_CA_enh</w:t>
      </w:r>
      <w:proofErr w:type="spellEnd"/>
      <w:r w:rsidR="009937E3" w:rsidRPr="009937E3">
        <w:rPr>
          <w:rFonts w:cs="Arial"/>
        </w:rPr>
        <w:t>-Core)</w:t>
      </w:r>
      <w:r w:rsidR="009937E3">
        <w:rPr>
          <w:rFonts w:cs="Arial"/>
        </w:rPr>
        <w:t xml:space="preserve">, </w:t>
      </w:r>
      <w:r w:rsidR="00C4623D" w:rsidRPr="00C4623D">
        <w:rPr>
          <w:rFonts w:cs="Arial"/>
        </w:rPr>
        <w:t>Ericsson, Nokia, Nokia Shanghai Bell, Huawei</w:t>
      </w:r>
      <w:r w:rsidR="00955D96">
        <w:rPr>
          <w:rFonts w:cs="Arial"/>
        </w:rPr>
        <w:t xml:space="preserve">, </w:t>
      </w:r>
      <w:r w:rsidR="00955D96" w:rsidRPr="00955D96">
        <w:rPr>
          <w:rFonts w:cs="Arial"/>
        </w:rPr>
        <w:t>3GPP TSG-RAN#81</w:t>
      </w:r>
    </w:p>
    <w:p w14:paraId="57FA7366" w14:textId="5BC2D462" w:rsidR="00B11A99" w:rsidRPr="00B12F2F" w:rsidRDefault="00557F06" w:rsidP="00B11A99">
      <w:pPr>
        <w:pStyle w:val="Reference"/>
      </w:pPr>
      <w:bookmarkStart w:id="18" w:name="_Ref525646218"/>
      <w:bookmarkEnd w:id="11"/>
      <w:bookmarkEnd w:id="12"/>
      <w:bookmarkEnd w:id="13"/>
      <w:bookmarkEnd w:id="14"/>
      <w:bookmarkEnd w:id="15"/>
      <w:bookmarkEnd w:id="16"/>
      <w:bookmarkEnd w:id="17"/>
      <w:r>
        <w:t>R2-190</w:t>
      </w:r>
      <w:r w:rsidR="00934089">
        <w:t>4532</w:t>
      </w:r>
      <w:r w:rsidR="00B11A99">
        <w:t>,</w:t>
      </w:r>
      <w:r w:rsidR="00B11A99" w:rsidRPr="00064815">
        <w:t xml:space="preserve"> </w:t>
      </w:r>
      <w:r w:rsidR="003F7870" w:rsidRPr="003F7870">
        <w:t>Fast MCG recovery in MR-DC (37.340)</w:t>
      </w:r>
      <w:r w:rsidR="00B11A99" w:rsidRPr="00B12F2F">
        <w:t xml:space="preserve">, Ericsson, </w:t>
      </w:r>
      <w:bookmarkEnd w:id="18"/>
      <w:r w:rsidR="00865623" w:rsidRPr="00E91753">
        <w:rPr>
          <w:rFonts w:cs="Arial"/>
        </w:rPr>
        <w:t>TSG-RAN WG2 #10</w:t>
      </w:r>
      <w:r w:rsidR="00865623">
        <w:rPr>
          <w:rFonts w:cs="Arial"/>
        </w:rPr>
        <w:t>5bis</w:t>
      </w:r>
      <w:r w:rsidR="00865623" w:rsidRPr="00E91753">
        <w:rPr>
          <w:rFonts w:cs="Arial"/>
        </w:rPr>
        <w:t xml:space="preserve">, </w:t>
      </w:r>
      <w:r w:rsidR="00865623" w:rsidRPr="009B7F57">
        <w:rPr>
          <w:rFonts w:cs="Arial"/>
        </w:rPr>
        <w:t>Xian, China, 8th– 12th April 2019</w:t>
      </w:r>
      <w:r w:rsidR="00865623">
        <w:rPr>
          <w:rFonts w:cs="Arial"/>
        </w:rPr>
        <w:t>.</w:t>
      </w:r>
    </w:p>
    <w:p w14:paraId="5E85E862" w14:textId="35EF22BF" w:rsidR="00865623" w:rsidRPr="00865623" w:rsidRDefault="00557F06" w:rsidP="004E743A">
      <w:pPr>
        <w:pStyle w:val="Reference"/>
      </w:pPr>
      <w:bookmarkStart w:id="19" w:name="_Ref525743398"/>
      <w:r>
        <w:t>R2-190</w:t>
      </w:r>
      <w:r w:rsidR="00934089">
        <w:t>4534</w:t>
      </w:r>
      <w:r w:rsidR="00444456" w:rsidRPr="00B12F2F">
        <w:t xml:space="preserve">, </w:t>
      </w:r>
      <w:r w:rsidR="00F05BC0" w:rsidRPr="00F05BC0">
        <w:t>Fast MCG recovery in N</w:t>
      </w:r>
      <w:r w:rsidR="00934089">
        <w:t>R</w:t>
      </w:r>
      <w:r w:rsidR="00F05BC0" w:rsidRPr="00F05BC0">
        <w:t>-DC and N</w:t>
      </w:r>
      <w:r w:rsidR="00934089">
        <w:t>E</w:t>
      </w:r>
      <w:r w:rsidR="00F05BC0" w:rsidRPr="00F05BC0">
        <w:t>-DC (38.331)</w:t>
      </w:r>
      <w:r w:rsidR="00444456" w:rsidRPr="00B12F2F">
        <w:t xml:space="preserve">, Ericsson, </w:t>
      </w:r>
      <w:bookmarkStart w:id="20" w:name="_Ref516577"/>
      <w:bookmarkEnd w:id="19"/>
      <w:r w:rsidR="00865623" w:rsidRPr="00E91753">
        <w:rPr>
          <w:rFonts w:cs="Arial"/>
        </w:rPr>
        <w:t>TSG-RAN WG2 #10</w:t>
      </w:r>
      <w:r w:rsidR="00865623">
        <w:rPr>
          <w:rFonts w:cs="Arial"/>
        </w:rPr>
        <w:t>5bis</w:t>
      </w:r>
      <w:r w:rsidR="00865623" w:rsidRPr="00E91753">
        <w:rPr>
          <w:rFonts w:cs="Arial"/>
        </w:rPr>
        <w:t xml:space="preserve">, </w:t>
      </w:r>
      <w:r w:rsidR="00865623" w:rsidRPr="009B7F57">
        <w:rPr>
          <w:rFonts w:cs="Arial"/>
        </w:rPr>
        <w:t>Xian, China, 8th– 12th April 2019</w:t>
      </w:r>
      <w:r w:rsidR="00865623">
        <w:rPr>
          <w:rFonts w:cs="Arial"/>
        </w:rPr>
        <w:t>.</w:t>
      </w:r>
    </w:p>
    <w:p w14:paraId="410FF8B1" w14:textId="65283BEA" w:rsidR="003A7EF3" w:rsidRPr="00865623" w:rsidRDefault="00557F06" w:rsidP="00706C23">
      <w:pPr>
        <w:pStyle w:val="Reference"/>
      </w:pPr>
      <w:r>
        <w:t>R2-190</w:t>
      </w:r>
      <w:r w:rsidR="00934089">
        <w:t>4533</w:t>
      </w:r>
      <w:bookmarkStart w:id="21" w:name="_GoBack"/>
      <w:bookmarkEnd w:id="21"/>
      <w:r w:rsidR="00B55F9F" w:rsidRPr="00B12F2F">
        <w:t xml:space="preserve">, </w:t>
      </w:r>
      <w:r w:rsidR="00A62055" w:rsidRPr="00A62055">
        <w:t>Fast MCG recovery in (NG)EN-DC</w:t>
      </w:r>
      <w:r w:rsidR="00A62055">
        <w:t xml:space="preserve"> (36.331)</w:t>
      </w:r>
      <w:r w:rsidR="00B55F9F" w:rsidRPr="00B12F2F">
        <w:t xml:space="preserve">, Ericsson, </w:t>
      </w:r>
      <w:bookmarkEnd w:id="20"/>
      <w:r w:rsidR="00865623" w:rsidRPr="00E91753">
        <w:rPr>
          <w:rFonts w:cs="Arial"/>
        </w:rPr>
        <w:t>TSG-RAN WG2 #10</w:t>
      </w:r>
      <w:r w:rsidR="00865623">
        <w:rPr>
          <w:rFonts w:cs="Arial"/>
        </w:rPr>
        <w:t>5bis</w:t>
      </w:r>
      <w:r w:rsidR="00865623" w:rsidRPr="00E91753">
        <w:rPr>
          <w:rFonts w:cs="Arial"/>
        </w:rPr>
        <w:t xml:space="preserve">, </w:t>
      </w:r>
      <w:r w:rsidR="00865623" w:rsidRPr="009B7F57">
        <w:rPr>
          <w:rFonts w:cs="Arial"/>
        </w:rPr>
        <w:t>Xian, China, 8th– 12th April 2019</w:t>
      </w:r>
      <w:r w:rsidR="00865623">
        <w:rPr>
          <w:rFonts w:cs="Arial"/>
        </w:rPr>
        <w:t>.</w:t>
      </w:r>
    </w:p>
    <w:p w14:paraId="5C00F967" w14:textId="77777777" w:rsidR="00865623" w:rsidRPr="00CE0424" w:rsidRDefault="00865623" w:rsidP="00865623">
      <w:pPr>
        <w:pStyle w:val="Reference"/>
        <w:numPr>
          <w:ilvl w:val="0"/>
          <w:numId w:val="0"/>
        </w:numPr>
      </w:pPr>
    </w:p>
    <w:sectPr w:rsidR="0086562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17394" w14:textId="77777777" w:rsidR="00E247DA" w:rsidRDefault="00E247DA">
      <w:r>
        <w:separator/>
      </w:r>
    </w:p>
  </w:endnote>
  <w:endnote w:type="continuationSeparator" w:id="0">
    <w:p w14:paraId="439B5F65" w14:textId="77777777" w:rsidR="00E247DA" w:rsidRDefault="00E247DA">
      <w:r>
        <w:continuationSeparator/>
      </w:r>
    </w:p>
  </w:endnote>
  <w:endnote w:type="continuationNotice" w:id="1">
    <w:p w14:paraId="45EE606D" w14:textId="77777777" w:rsidR="00E247DA" w:rsidRDefault="00E247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67E10" w14:textId="77777777" w:rsidR="00E247DA" w:rsidRDefault="00E247DA">
      <w:r>
        <w:separator/>
      </w:r>
    </w:p>
  </w:footnote>
  <w:footnote w:type="continuationSeparator" w:id="0">
    <w:p w14:paraId="3E4A1413" w14:textId="77777777" w:rsidR="00E247DA" w:rsidRDefault="00E247DA">
      <w:r>
        <w:continuationSeparator/>
      </w:r>
    </w:p>
  </w:footnote>
  <w:footnote w:type="continuationNotice" w:id="1">
    <w:p w14:paraId="48ACAEE7" w14:textId="77777777" w:rsidR="00E247DA" w:rsidRDefault="00E247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8234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7EB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160EDB"/>
    <w:multiLevelType w:val="hybridMultilevel"/>
    <w:tmpl w:val="543E64B2"/>
    <w:lvl w:ilvl="0" w:tplc="040B001B">
      <w:start w:val="1"/>
      <w:numFmt w:val="lowerRoman"/>
      <w:lvlText w:val="%1."/>
      <w:lvlJc w:val="right"/>
      <w:pPr>
        <w:ind w:left="2340" w:hanging="360"/>
      </w:pPr>
    </w:lvl>
    <w:lvl w:ilvl="1" w:tplc="040B0019" w:tentative="1">
      <w:start w:val="1"/>
      <w:numFmt w:val="lowerLetter"/>
      <w:lvlText w:val="%2."/>
      <w:lvlJc w:val="left"/>
      <w:pPr>
        <w:ind w:left="3060" w:hanging="360"/>
      </w:pPr>
    </w:lvl>
    <w:lvl w:ilvl="2" w:tplc="040B001B" w:tentative="1">
      <w:start w:val="1"/>
      <w:numFmt w:val="lowerRoman"/>
      <w:lvlText w:val="%3."/>
      <w:lvlJc w:val="right"/>
      <w:pPr>
        <w:ind w:left="3780" w:hanging="180"/>
      </w:pPr>
    </w:lvl>
    <w:lvl w:ilvl="3" w:tplc="040B000F" w:tentative="1">
      <w:start w:val="1"/>
      <w:numFmt w:val="decimal"/>
      <w:lvlText w:val="%4."/>
      <w:lvlJc w:val="left"/>
      <w:pPr>
        <w:ind w:left="4500" w:hanging="360"/>
      </w:pPr>
    </w:lvl>
    <w:lvl w:ilvl="4" w:tplc="040B0019" w:tentative="1">
      <w:start w:val="1"/>
      <w:numFmt w:val="lowerLetter"/>
      <w:lvlText w:val="%5."/>
      <w:lvlJc w:val="left"/>
      <w:pPr>
        <w:ind w:left="5220" w:hanging="360"/>
      </w:pPr>
    </w:lvl>
    <w:lvl w:ilvl="5" w:tplc="040B001B" w:tentative="1">
      <w:start w:val="1"/>
      <w:numFmt w:val="lowerRoman"/>
      <w:lvlText w:val="%6."/>
      <w:lvlJc w:val="right"/>
      <w:pPr>
        <w:ind w:left="5940" w:hanging="180"/>
      </w:pPr>
    </w:lvl>
    <w:lvl w:ilvl="6" w:tplc="040B000F" w:tentative="1">
      <w:start w:val="1"/>
      <w:numFmt w:val="decimal"/>
      <w:lvlText w:val="%7."/>
      <w:lvlJc w:val="left"/>
      <w:pPr>
        <w:ind w:left="6660" w:hanging="360"/>
      </w:pPr>
    </w:lvl>
    <w:lvl w:ilvl="7" w:tplc="040B0019" w:tentative="1">
      <w:start w:val="1"/>
      <w:numFmt w:val="lowerLetter"/>
      <w:lvlText w:val="%8."/>
      <w:lvlJc w:val="left"/>
      <w:pPr>
        <w:ind w:left="7380" w:hanging="360"/>
      </w:pPr>
    </w:lvl>
    <w:lvl w:ilvl="8" w:tplc="040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3626D"/>
    <w:multiLevelType w:val="hybridMultilevel"/>
    <w:tmpl w:val="69CC4F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83559"/>
    <w:multiLevelType w:val="hybridMultilevel"/>
    <w:tmpl w:val="97401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B663D8B"/>
    <w:multiLevelType w:val="hybridMultilevel"/>
    <w:tmpl w:val="DBCA7168"/>
    <w:lvl w:ilvl="0" w:tplc="B6684D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7"/>
  </w:num>
  <w:num w:numId="18">
    <w:abstractNumId w:val="8"/>
  </w:num>
  <w:num w:numId="19">
    <w:abstractNumId w:val="5"/>
  </w:num>
  <w:num w:numId="20">
    <w:abstractNumId w:val="30"/>
  </w:num>
  <w:num w:numId="21">
    <w:abstractNumId w:val="12"/>
  </w:num>
  <w:num w:numId="22">
    <w:abstractNumId w:val="29"/>
  </w:num>
  <w:num w:numId="23">
    <w:abstractNumId w:val="23"/>
  </w:num>
  <w:num w:numId="24">
    <w:abstractNumId w:val="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1"/>
    <w:lvlOverride w:ilvl="0">
      <w:startOverride w:val="1"/>
    </w:lvlOverride>
  </w:num>
  <w:num w:numId="29">
    <w:abstractNumId w:val="28"/>
  </w:num>
  <w:num w:numId="30">
    <w:abstractNumId w:val="21"/>
    <w:lvlOverride w:ilvl="0">
      <w:startOverride w:val="1"/>
    </w:lvlOverride>
  </w:num>
  <w:num w:numId="31">
    <w:abstractNumId w:val="4"/>
  </w:num>
  <w:num w:numId="32">
    <w:abstractNumId w:val="32"/>
  </w:num>
  <w:num w:numId="33">
    <w:abstractNumId w:val="31"/>
  </w:num>
  <w:num w:numId="34">
    <w:abstractNumId w:val="18"/>
  </w:num>
  <w:num w:numId="35">
    <w:abstractNumId w:val="27"/>
  </w:num>
  <w:num w:numId="3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3091"/>
    <w:rsid w:val="000135A5"/>
    <w:rsid w:val="00015D15"/>
    <w:rsid w:val="0002564D"/>
    <w:rsid w:val="00025ECA"/>
    <w:rsid w:val="00026085"/>
    <w:rsid w:val="0003216A"/>
    <w:rsid w:val="000325B8"/>
    <w:rsid w:val="00034C15"/>
    <w:rsid w:val="00036BA1"/>
    <w:rsid w:val="000422E2"/>
    <w:rsid w:val="000428E5"/>
    <w:rsid w:val="00042F22"/>
    <w:rsid w:val="000435DB"/>
    <w:rsid w:val="000444EF"/>
    <w:rsid w:val="0005082A"/>
    <w:rsid w:val="00052A07"/>
    <w:rsid w:val="000534E3"/>
    <w:rsid w:val="000539F4"/>
    <w:rsid w:val="00053F21"/>
    <w:rsid w:val="0005441B"/>
    <w:rsid w:val="00055002"/>
    <w:rsid w:val="0005606A"/>
    <w:rsid w:val="00057117"/>
    <w:rsid w:val="000616E7"/>
    <w:rsid w:val="00063664"/>
    <w:rsid w:val="0006487E"/>
    <w:rsid w:val="00065E1A"/>
    <w:rsid w:val="000728F3"/>
    <w:rsid w:val="00076CB4"/>
    <w:rsid w:val="00077E5F"/>
    <w:rsid w:val="0008036A"/>
    <w:rsid w:val="000810AB"/>
    <w:rsid w:val="00081AE6"/>
    <w:rsid w:val="000825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654"/>
    <w:rsid w:val="000B2719"/>
    <w:rsid w:val="000B340F"/>
    <w:rsid w:val="000B3A8F"/>
    <w:rsid w:val="000B48E8"/>
    <w:rsid w:val="000B4AB9"/>
    <w:rsid w:val="000B58C3"/>
    <w:rsid w:val="000B61E9"/>
    <w:rsid w:val="000C165A"/>
    <w:rsid w:val="000C2E19"/>
    <w:rsid w:val="000C5A79"/>
    <w:rsid w:val="000D0D07"/>
    <w:rsid w:val="000D4793"/>
    <w:rsid w:val="000D4797"/>
    <w:rsid w:val="000D6034"/>
    <w:rsid w:val="000D6CB4"/>
    <w:rsid w:val="000E0444"/>
    <w:rsid w:val="000E0527"/>
    <w:rsid w:val="000E1E92"/>
    <w:rsid w:val="000E3C0C"/>
    <w:rsid w:val="000F06D6"/>
    <w:rsid w:val="000F0EB1"/>
    <w:rsid w:val="000F1106"/>
    <w:rsid w:val="000F3BE9"/>
    <w:rsid w:val="000F3F6C"/>
    <w:rsid w:val="000F6DF3"/>
    <w:rsid w:val="001005FF"/>
    <w:rsid w:val="00101899"/>
    <w:rsid w:val="001062FB"/>
    <w:rsid w:val="00106354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29"/>
    <w:rsid w:val="00132FD0"/>
    <w:rsid w:val="0013409A"/>
    <w:rsid w:val="001344C0"/>
    <w:rsid w:val="001346FA"/>
    <w:rsid w:val="00135252"/>
    <w:rsid w:val="00135514"/>
    <w:rsid w:val="00137AB5"/>
    <w:rsid w:val="00137F0B"/>
    <w:rsid w:val="0014530F"/>
    <w:rsid w:val="001478A7"/>
    <w:rsid w:val="00151CD3"/>
    <w:rsid w:val="00151E23"/>
    <w:rsid w:val="001526E0"/>
    <w:rsid w:val="001551B5"/>
    <w:rsid w:val="001600E8"/>
    <w:rsid w:val="00162ABA"/>
    <w:rsid w:val="001659C1"/>
    <w:rsid w:val="00173A8E"/>
    <w:rsid w:val="0017502C"/>
    <w:rsid w:val="001766C9"/>
    <w:rsid w:val="0018143F"/>
    <w:rsid w:val="00181FF8"/>
    <w:rsid w:val="00183F21"/>
    <w:rsid w:val="001845B5"/>
    <w:rsid w:val="00190AC1"/>
    <w:rsid w:val="0019341A"/>
    <w:rsid w:val="00197DF9"/>
    <w:rsid w:val="001A1987"/>
    <w:rsid w:val="001A2564"/>
    <w:rsid w:val="001A549B"/>
    <w:rsid w:val="001A6173"/>
    <w:rsid w:val="001A6CBA"/>
    <w:rsid w:val="001B0D97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26B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E82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0F57"/>
    <w:rsid w:val="00241559"/>
    <w:rsid w:val="002435B3"/>
    <w:rsid w:val="002458EB"/>
    <w:rsid w:val="002500C8"/>
    <w:rsid w:val="00252A0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F48"/>
    <w:rsid w:val="002920E1"/>
    <w:rsid w:val="00292EB7"/>
    <w:rsid w:val="00295897"/>
    <w:rsid w:val="00296227"/>
    <w:rsid w:val="00296F44"/>
    <w:rsid w:val="0029777D"/>
    <w:rsid w:val="00297938"/>
    <w:rsid w:val="002A055E"/>
    <w:rsid w:val="002A1D4E"/>
    <w:rsid w:val="002A2869"/>
    <w:rsid w:val="002B24D6"/>
    <w:rsid w:val="002C25C9"/>
    <w:rsid w:val="002C41E6"/>
    <w:rsid w:val="002C6810"/>
    <w:rsid w:val="002D071A"/>
    <w:rsid w:val="002D34B2"/>
    <w:rsid w:val="002D46E4"/>
    <w:rsid w:val="002D48B0"/>
    <w:rsid w:val="002D5A5D"/>
    <w:rsid w:val="002D5B37"/>
    <w:rsid w:val="002D7637"/>
    <w:rsid w:val="002E17F2"/>
    <w:rsid w:val="002E7CAE"/>
    <w:rsid w:val="002F2771"/>
    <w:rsid w:val="002F37A9"/>
    <w:rsid w:val="002F4EB6"/>
    <w:rsid w:val="002F63B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BA"/>
    <w:rsid w:val="00324D23"/>
    <w:rsid w:val="00331751"/>
    <w:rsid w:val="00333900"/>
    <w:rsid w:val="00334579"/>
    <w:rsid w:val="00335858"/>
    <w:rsid w:val="00336BDA"/>
    <w:rsid w:val="00340AE7"/>
    <w:rsid w:val="00342853"/>
    <w:rsid w:val="00342BD7"/>
    <w:rsid w:val="00346DB5"/>
    <w:rsid w:val="003477B1"/>
    <w:rsid w:val="00351F1B"/>
    <w:rsid w:val="0035484B"/>
    <w:rsid w:val="00357380"/>
    <w:rsid w:val="003602D9"/>
    <w:rsid w:val="003604CE"/>
    <w:rsid w:val="00370E47"/>
    <w:rsid w:val="00371773"/>
    <w:rsid w:val="003742AC"/>
    <w:rsid w:val="00377CE1"/>
    <w:rsid w:val="0038241C"/>
    <w:rsid w:val="00383958"/>
    <w:rsid w:val="003849DB"/>
    <w:rsid w:val="00385BF0"/>
    <w:rsid w:val="00393330"/>
    <w:rsid w:val="003934D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44B9"/>
    <w:rsid w:val="003C545F"/>
    <w:rsid w:val="003C7806"/>
    <w:rsid w:val="003D02A0"/>
    <w:rsid w:val="003D109F"/>
    <w:rsid w:val="003D18C0"/>
    <w:rsid w:val="003D2478"/>
    <w:rsid w:val="003D3C45"/>
    <w:rsid w:val="003D5B1F"/>
    <w:rsid w:val="003D605B"/>
    <w:rsid w:val="003E15FA"/>
    <w:rsid w:val="003E4072"/>
    <w:rsid w:val="003E55E4"/>
    <w:rsid w:val="003E74E3"/>
    <w:rsid w:val="003F05C7"/>
    <w:rsid w:val="003F2CD4"/>
    <w:rsid w:val="003F6BBE"/>
    <w:rsid w:val="003F7870"/>
    <w:rsid w:val="004000E8"/>
    <w:rsid w:val="00400617"/>
    <w:rsid w:val="00402E2B"/>
    <w:rsid w:val="0040512B"/>
    <w:rsid w:val="00405CA5"/>
    <w:rsid w:val="00406C5D"/>
    <w:rsid w:val="00407CD3"/>
    <w:rsid w:val="00410134"/>
    <w:rsid w:val="00410B72"/>
    <w:rsid w:val="00410E25"/>
    <w:rsid w:val="00410F18"/>
    <w:rsid w:val="0041263E"/>
    <w:rsid w:val="00413AAC"/>
    <w:rsid w:val="00413E92"/>
    <w:rsid w:val="00415D80"/>
    <w:rsid w:val="00420680"/>
    <w:rsid w:val="00421105"/>
    <w:rsid w:val="00421D30"/>
    <w:rsid w:val="00422AA4"/>
    <w:rsid w:val="00422CE4"/>
    <w:rsid w:val="00422E34"/>
    <w:rsid w:val="004242F4"/>
    <w:rsid w:val="00427248"/>
    <w:rsid w:val="00437447"/>
    <w:rsid w:val="00441A92"/>
    <w:rsid w:val="004431DC"/>
    <w:rsid w:val="00444456"/>
    <w:rsid w:val="00444F56"/>
    <w:rsid w:val="00446488"/>
    <w:rsid w:val="004517AA"/>
    <w:rsid w:val="00452CAC"/>
    <w:rsid w:val="00457565"/>
    <w:rsid w:val="00457B71"/>
    <w:rsid w:val="00462206"/>
    <w:rsid w:val="00466346"/>
    <w:rsid w:val="004669E2"/>
    <w:rsid w:val="00470C31"/>
    <w:rsid w:val="00471DE0"/>
    <w:rsid w:val="004734D0"/>
    <w:rsid w:val="0047556B"/>
    <w:rsid w:val="00477768"/>
    <w:rsid w:val="00487B5B"/>
    <w:rsid w:val="00492BC5"/>
    <w:rsid w:val="00492D66"/>
    <w:rsid w:val="004964F1"/>
    <w:rsid w:val="004A08BF"/>
    <w:rsid w:val="004A16BC"/>
    <w:rsid w:val="004A1B97"/>
    <w:rsid w:val="004A2B94"/>
    <w:rsid w:val="004A6B85"/>
    <w:rsid w:val="004B6F6A"/>
    <w:rsid w:val="004B7C0C"/>
    <w:rsid w:val="004C0AF6"/>
    <w:rsid w:val="004C3898"/>
    <w:rsid w:val="004D01E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A05"/>
    <w:rsid w:val="004F2078"/>
    <w:rsid w:val="004F4DA3"/>
    <w:rsid w:val="00500DC6"/>
    <w:rsid w:val="005037E6"/>
    <w:rsid w:val="00504871"/>
    <w:rsid w:val="00506557"/>
    <w:rsid w:val="0050677A"/>
    <w:rsid w:val="00506795"/>
    <w:rsid w:val="005108D8"/>
    <w:rsid w:val="005116F9"/>
    <w:rsid w:val="005153A7"/>
    <w:rsid w:val="00521184"/>
    <w:rsid w:val="005219CF"/>
    <w:rsid w:val="00523B08"/>
    <w:rsid w:val="00531512"/>
    <w:rsid w:val="0053371B"/>
    <w:rsid w:val="00534B59"/>
    <w:rsid w:val="00536759"/>
    <w:rsid w:val="00537C62"/>
    <w:rsid w:val="005462AC"/>
    <w:rsid w:val="00546970"/>
    <w:rsid w:val="005511BD"/>
    <w:rsid w:val="00554E19"/>
    <w:rsid w:val="00557F06"/>
    <w:rsid w:val="005610CC"/>
    <w:rsid w:val="0056121F"/>
    <w:rsid w:val="0056257E"/>
    <w:rsid w:val="00570D8B"/>
    <w:rsid w:val="00572505"/>
    <w:rsid w:val="00575660"/>
    <w:rsid w:val="00582809"/>
    <w:rsid w:val="0058798C"/>
    <w:rsid w:val="005900FA"/>
    <w:rsid w:val="0059226A"/>
    <w:rsid w:val="00593122"/>
    <w:rsid w:val="005935A4"/>
    <w:rsid w:val="005948C2"/>
    <w:rsid w:val="00594A56"/>
    <w:rsid w:val="00595DCA"/>
    <w:rsid w:val="0059779B"/>
    <w:rsid w:val="005A209A"/>
    <w:rsid w:val="005A662D"/>
    <w:rsid w:val="005A6E82"/>
    <w:rsid w:val="005B1409"/>
    <w:rsid w:val="005B157D"/>
    <w:rsid w:val="005B35D7"/>
    <w:rsid w:val="005B392A"/>
    <w:rsid w:val="005B3AA3"/>
    <w:rsid w:val="005B65CC"/>
    <w:rsid w:val="005B6F83"/>
    <w:rsid w:val="005C74FB"/>
    <w:rsid w:val="005D1602"/>
    <w:rsid w:val="005D3932"/>
    <w:rsid w:val="005D3C38"/>
    <w:rsid w:val="005D518D"/>
    <w:rsid w:val="005E385F"/>
    <w:rsid w:val="005E5ADA"/>
    <w:rsid w:val="005E5B81"/>
    <w:rsid w:val="005F2CB1"/>
    <w:rsid w:val="005F3025"/>
    <w:rsid w:val="005F618C"/>
    <w:rsid w:val="005F70BD"/>
    <w:rsid w:val="0060283C"/>
    <w:rsid w:val="00604F14"/>
    <w:rsid w:val="00607BE2"/>
    <w:rsid w:val="006101B4"/>
    <w:rsid w:val="00611B83"/>
    <w:rsid w:val="00613257"/>
    <w:rsid w:val="00620A71"/>
    <w:rsid w:val="00620D80"/>
    <w:rsid w:val="006234A6"/>
    <w:rsid w:val="00623E65"/>
    <w:rsid w:val="00630001"/>
    <w:rsid w:val="006311B3"/>
    <w:rsid w:val="0063284C"/>
    <w:rsid w:val="00635888"/>
    <w:rsid w:val="006358B9"/>
    <w:rsid w:val="00636398"/>
    <w:rsid w:val="006368D3"/>
    <w:rsid w:val="006377EC"/>
    <w:rsid w:val="00637B9B"/>
    <w:rsid w:val="0064151F"/>
    <w:rsid w:val="00641533"/>
    <w:rsid w:val="00641AD1"/>
    <w:rsid w:val="0064208D"/>
    <w:rsid w:val="00643475"/>
    <w:rsid w:val="0064396A"/>
    <w:rsid w:val="0064624E"/>
    <w:rsid w:val="00650AB9"/>
    <w:rsid w:val="00651E4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45"/>
    <w:rsid w:val="00675C72"/>
    <w:rsid w:val="0067701E"/>
    <w:rsid w:val="006771F9"/>
    <w:rsid w:val="006776D7"/>
    <w:rsid w:val="00681003"/>
    <w:rsid w:val="006817C9"/>
    <w:rsid w:val="00683ECE"/>
    <w:rsid w:val="00690C40"/>
    <w:rsid w:val="00695FC2"/>
    <w:rsid w:val="00696949"/>
    <w:rsid w:val="00697052"/>
    <w:rsid w:val="006A46FB"/>
    <w:rsid w:val="006A5E28"/>
    <w:rsid w:val="006A697B"/>
    <w:rsid w:val="006A7758"/>
    <w:rsid w:val="006A7AFF"/>
    <w:rsid w:val="006B04B2"/>
    <w:rsid w:val="006B1816"/>
    <w:rsid w:val="006B2099"/>
    <w:rsid w:val="006B50CF"/>
    <w:rsid w:val="006B6D0A"/>
    <w:rsid w:val="006C03B8"/>
    <w:rsid w:val="006C2EE5"/>
    <w:rsid w:val="006C4A9F"/>
    <w:rsid w:val="006C52E8"/>
    <w:rsid w:val="006C5EC9"/>
    <w:rsid w:val="006C6059"/>
    <w:rsid w:val="006C64FF"/>
    <w:rsid w:val="006C7522"/>
    <w:rsid w:val="006D6F08"/>
    <w:rsid w:val="006E062C"/>
    <w:rsid w:val="006E1C82"/>
    <w:rsid w:val="006E251E"/>
    <w:rsid w:val="006E28B7"/>
    <w:rsid w:val="006E2A9B"/>
    <w:rsid w:val="006E31C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6594"/>
    <w:rsid w:val="007013C9"/>
    <w:rsid w:val="0070346E"/>
    <w:rsid w:val="00704EDB"/>
    <w:rsid w:val="00706101"/>
    <w:rsid w:val="00707072"/>
    <w:rsid w:val="00707D61"/>
    <w:rsid w:val="00710A40"/>
    <w:rsid w:val="00711B94"/>
    <w:rsid w:val="00712287"/>
    <w:rsid w:val="00712772"/>
    <w:rsid w:val="007148D3"/>
    <w:rsid w:val="00715B5C"/>
    <w:rsid w:val="00715B9A"/>
    <w:rsid w:val="00716A20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1"/>
    <w:rsid w:val="00756A31"/>
    <w:rsid w:val="007571E1"/>
    <w:rsid w:val="00757A16"/>
    <w:rsid w:val="007604B2"/>
    <w:rsid w:val="00765281"/>
    <w:rsid w:val="00766BAD"/>
    <w:rsid w:val="00771065"/>
    <w:rsid w:val="007729A2"/>
    <w:rsid w:val="00774C87"/>
    <w:rsid w:val="0077547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9D9"/>
    <w:rsid w:val="007B3D2D"/>
    <w:rsid w:val="007B50AE"/>
    <w:rsid w:val="007B51DF"/>
    <w:rsid w:val="007C05DD"/>
    <w:rsid w:val="007C3175"/>
    <w:rsid w:val="007C3D18"/>
    <w:rsid w:val="007C5B47"/>
    <w:rsid w:val="007C60BF"/>
    <w:rsid w:val="007C6A07"/>
    <w:rsid w:val="007C75A1"/>
    <w:rsid w:val="007C77A5"/>
    <w:rsid w:val="007D04E5"/>
    <w:rsid w:val="007D2DCA"/>
    <w:rsid w:val="007D5901"/>
    <w:rsid w:val="007D7526"/>
    <w:rsid w:val="007E2F5A"/>
    <w:rsid w:val="007E34C5"/>
    <w:rsid w:val="007E4610"/>
    <w:rsid w:val="007E4715"/>
    <w:rsid w:val="007E505B"/>
    <w:rsid w:val="007E7091"/>
    <w:rsid w:val="007F1B93"/>
    <w:rsid w:val="007F2D3A"/>
    <w:rsid w:val="00803FAE"/>
    <w:rsid w:val="0080605F"/>
    <w:rsid w:val="00807786"/>
    <w:rsid w:val="00811FCB"/>
    <w:rsid w:val="008158D6"/>
    <w:rsid w:val="00816081"/>
    <w:rsid w:val="00817196"/>
    <w:rsid w:val="00822A7C"/>
    <w:rsid w:val="008235DB"/>
    <w:rsid w:val="00824AB4"/>
    <w:rsid w:val="00825C42"/>
    <w:rsid w:val="00825D25"/>
    <w:rsid w:val="008263D5"/>
    <w:rsid w:val="00827D6F"/>
    <w:rsid w:val="00830ADF"/>
    <w:rsid w:val="00832821"/>
    <w:rsid w:val="008376AC"/>
    <w:rsid w:val="008444E8"/>
    <w:rsid w:val="00844E80"/>
    <w:rsid w:val="00846FE7"/>
    <w:rsid w:val="0085004C"/>
    <w:rsid w:val="00856911"/>
    <w:rsid w:val="008618D5"/>
    <w:rsid w:val="00862C7C"/>
    <w:rsid w:val="008656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86484"/>
    <w:rsid w:val="008900F5"/>
    <w:rsid w:val="008941E3"/>
    <w:rsid w:val="00894A88"/>
    <w:rsid w:val="00895386"/>
    <w:rsid w:val="008A1E96"/>
    <w:rsid w:val="008A21FF"/>
    <w:rsid w:val="008A2CE2"/>
    <w:rsid w:val="008A30AC"/>
    <w:rsid w:val="008A44B8"/>
    <w:rsid w:val="008A51A8"/>
    <w:rsid w:val="008A54C7"/>
    <w:rsid w:val="008A77D8"/>
    <w:rsid w:val="008B0483"/>
    <w:rsid w:val="008B10E4"/>
    <w:rsid w:val="008B120C"/>
    <w:rsid w:val="008B51A0"/>
    <w:rsid w:val="008B592A"/>
    <w:rsid w:val="008B7B5C"/>
    <w:rsid w:val="008B7C64"/>
    <w:rsid w:val="008C0C99"/>
    <w:rsid w:val="008C2017"/>
    <w:rsid w:val="008C3B99"/>
    <w:rsid w:val="008C4958"/>
    <w:rsid w:val="008C4BAA"/>
    <w:rsid w:val="008C6AE8"/>
    <w:rsid w:val="008C7573"/>
    <w:rsid w:val="008D00A5"/>
    <w:rsid w:val="008D34F1"/>
    <w:rsid w:val="008D39D8"/>
    <w:rsid w:val="008D425C"/>
    <w:rsid w:val="008D4A38"/>
    <w:rsid w:val="008D6D1A"/>
    <w:rsid w:val="008E065E"/>
    <w:rsid w:val="008E0927"/>
    <w:rsid w:val="008E144A"/>
    <w:rsid w:val="008E1909"/>
    <w:rsid w:val="008E566B"/>
    <w:rsid w:val="008F002B"/>
    <w:rsid w:val="008F0D0C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8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D96"/>
    <w:rsid w:val="0095681E"/>
    <w:rsid w:val="00957189"/>
    <w:rsid w:val="009572D4"/>
    <w:rsid w:val="00960E34"/>
    <w:rsid w:val="00961921"/>
    <w:rsid w:val="0096430A"/>
    <w:rsid w:val="0096554B"/>
    <w:rsid w:val="00965783"/>
    <w:rsid w:val="0096584A"/>
    <w:rsid w:val="00971F08"/>
    <w:rsid w:val="009747AC"/>
    <w:rsid w:val="00975DEB"/>
    <w:rsid w:val="0097603D"/>
    <w:rsid w:val="00976949"/>
    <w:rsid w:val="00980477"/>
    <w:rsid w:val="00983684"/>
    <w:rsid w:val="00985253"/>
    <w:rsid w:val="009853B3"/>
    <w:rsid w:val="00990630"/>
    <w:rsid w:val="00991761"/>
    <w:rsid w:val="009937E3"/>
    <w:rsid w:val="00994DCA"/>
    <w:rsid w:val="009960EC"/>
    <w:rsid w:val="009970DD"/>
    <w:rsid w:val="009A0FBA"/>
    <w:rsid w:val="009A1601"/>
    <w:rsid w:val="009A1931"/>
    <w:rsid w:val="009A3BB6"/>
    <w:rsid w:val="009A462D"/>
    <w:rsid w:val="009A5CBA"/>
    <w:rsid w:val="009B1F30"/>
    <w:rsid w:val="009B3AC2"/>
    <w:rsid w:val="009B4D8A"/>
    <w:rsid w:val="009B4DF4"/>
    <w:rsid w:val="009B564E"/>
    <w:rsid w:val="009B7E87"/>
    <w:rsid w:val="009C0169"/>
    <w:rsid w:val="009C271E"/>
    <w:rsid w:val="009C403E"/>
    <w:rsid w:val="009C7598"/>
    <w:rsid w:val="009D180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AF1"/>
    <w:rsid w:val="00A0074F"/>
    <w:rsid w:val="00A01C27"/>
    <w:rsid w:val="00A031D8"/>
    <w:rsid w:val="00A048A8"/>
    <w:rsid w:val="00A04F49"/>
    <w:rsid w:val="00A110DD"/>
    <w:rsid w:val="00A12806"/>
    <w:rsid w:val="00A13E54"/>
    <w:rsid w:val="00A144F5"/>
    <w:rsid w:val="00A17F63"/>
    <w:rsid w:val="00A2193B"/>
    <w:rsid w:val="00A2351A"/>
    <w:rsid w:val="00A264A9"/>
    <w:rsid w:val="00A26DCF"/>
    <w:rsid w:val="00A2704F"/>
    <w:rsid w:val="00A27577"/>
    <w:rsid w:val="00A27785"/>
    <w:rsid w:val="00A30187"/>
    <w:rsid w:val="00A3448A"/>
    <w:rsid w:val="00A36297"/>
    <w:rsid w:val="00A41E2B"/>
    <w:rsid w:val="00A41EBE"/>
    <w:rsid w:val="00A4388C"/>
    <w:rsid w:val="00A459B8"/>
    <w:rsid w:val="00A45B74"/>
    <w:rsid w:val="00A46E61"/>
    <w:rsid w:val="00A52E1D"/>
    <w:rsid w:val="00A61499"/>
    <w:rsid w:val="00A6205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486"/>
    <w:rsid w:val="00A86770"/>
    <w:rsid w:val="00A92879"/>
    <w:rsid w:val="00A933E3"/>
    <w:rsid w:val="00A9442A"/>
    <w:rsid w:val="00A975F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1A"/>
    <w:rsid w:val="00AC2ECD"/>
    <w:rsid w:val="00AC3119"/>
    <w:rsid w:val="00AC49FB"/>
    <w:rsid w:val="00AC5A10"/>
    <w:rsid w:val="00AC63CC"/>
    <w:rsid w:val="00AD0662"/>
    <w:rsid w:val="00AD0AA3"/>
    <w:rsid w:val="00AD3F94"/>
    <w:rsid w:val="00AD3FFC"/>
    <w:rsid w:val="00AD4A5A"/>
    <w:rsid w:val="00AE27AC"/>
    <w:rsid w:val="00AE36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D4"/>
    <w:rsid w:val="00B05084"/>
    <w:rsid w:val="00B116B6"/>
    <w:rsid w:val="00B11A99"/>
    <w:rsid w:val="00B12F2F"/>
    <w:rsid w:val="00B157F9"/>
    <w:rsid w:val="00B17C13"/>
    <w:rsid w:val="00B20256"/>
    <w:rsid w:val="00B20D09"/>
    <w:rsid w:val="00B21184"/>
    <w:rsid w:val="00B220CA"/>
    <w:rsid w:val="00B2763F"/>
    <w:rsid w:val="00B27AAC"/>
    <w:rsid w:val="00B305CE"/>
    <w:rsid w:val="00B30929"/>
    <w:rsid w:val="00B372AA"/>
    <w:rsid w:val="00B40445"/>
    <w:rsid w:val="00B409E0"/>
    <w:rsid w:val="00B41888"/>
    <w:rsid w:val="00B45A52"/>
    <w:rsid w:val="00B46175"/>
    <w:rsid w:val="00B548B7"/>
    <w:rsid w:val="00B55F9F"/>
    <w:rsid w:val="00B65491"/>
    <w:rsid w:val="00B664C7"/>
    <w:rsid w:val="00B7268E"/>
    <w:rsid w:val="00B739F6"/>
    <w:rsid w:val="00B81A6C"/>
    <w:rsid w:val="00B83F25"/>
    <w:rsid w:val="00B85DE5"/>
    <w:rsid w:val="00B87202"/>
    <w:rsid w:val="00B90F73"/>
    <w:rsid w:val="00B93B59"/>
    <w:rsid w:val="00B9406A"/>
    <w:rsid w:val="00BA0580"/>
    <w:rsid w:val="00BA2280"/>
    <w:rsid w:val="00BA2A08"/>
    <w:rsid w:val="00BA56D2"/>
    <w:rsid w:val="00BA76E0"/>
    <w:rsid w:val="00BB2A25"/>
    <w:rsid w:val="00BB51E9"/>
    <w:rsid w:val="00BB75C5"/>
    <w:rsid w:val="00BC0FDC"/>
    <w:rsid w:val="00BC3053"/>
    <w:rsid w:val="00BC4D2E"/>
    <w:rsid w:val="00BC6AD6"/>
    <w:rsid w:val="00BD48AC"/>
    <w:rsid w:val="00BD5F1A"/>
    <w:rsid w:val="00BE0494"/>
    <w:rsid w:val="00BE1234"/>
    <w:rsid w:val="00BE2FA6"/>
    <w:rsid w:val="00BE333F"/>
    <w:rsid w:val="00BE42CF"/>
    <w:rsid w:val="00BE7406"/>
    <w:rsid w:val="00BE7603"/>
    <w:rsid w:val="00BF294F"/>
    <w:rsid w:val="00BF3279"/>
    <w:rsid w:val="00BF74C7"/>
    <w:rsid w:val="00C015F1"/>
    <w:rsid w:val="00C01F33"/>
    <w:rsid w:val="00C0230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641"/>
    <w:rsid w:val="00C23CF9"/>
    <w:rsid w:val="00C279B5"/>
    <w:rsid w:val="00C27C45"/>
    <w:rsid w:val="00C3704B"/>
    <w:rsid w:val="00C3719D"/>
    <w:rsid w:val="00C37CB2"/>
    <w:rsid w:val="00C4623D"/>
    <w:rsid w:val="00C473A5"/>
    <w:rsid w:val="00C47625"/>
    <w:rsid w:val="00C479AD"/>
    <w:rsid w:val="00C54995"/>
    <w:rsid w:val="00C54D41"/>
    <w:rsid w:val="00C552C0"/>
    <w:rsid w:val="00C568CC"/>
    <w:rsid w:val="00C60783"/>
    <w:rsid w:val="00C64672"/>
    <w:rsid w:val="00C70697"/>
    <w:rsid w:val="00C72093"/>
    <w:rsid w:val="00C72EF4"/>
    <w:rsid w:val="00C738D6"/>
    <w:rsid w:val="00C744FE"/>
    <w:rsid w:val="00C753A8"/>
    <w:rsid w:val="00C75D2F"/>
    <w:rsid w:val="00C767BE"/>
    <w:rsid w:val="00C76E3C"/>
    <w:rsid w:val="00C77416"/>
    <w:rsid w:val="00C804E3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A798C"/>
    <w:rsid w:val="00CB0D75"/>
    <w:rsid w:val="00CB1F63"/>
    <w:rsid w:val="00CB592A"/>
    <w:rsid w:val="00CB7170"/>
    <w:rsid w:val="00CC040E"/>
    <w:rsid w:val="00CC111F"/>
    <w:rsid w:val="00CC2011"/>
    <w:rsid w:val="00CC335C"/>
    <w:rsid w:val="00CC3EA0"/>
    <w:rsid w:val="00CC7B45"/>
    <w:rsid w:val="00CD1188"/>
    <w:rsid w:val="00CD2ED1"/>
    <w:rsid w:val="00CD337B"/>
    <w:rsid w:val="00CE0424"/>
    <w:rsid w:val="00CE625D"/>
    <w:rsid w:val="00CE7561"/>
    <w:rsid w:val="00CF1354"/>
    <w:rsid w:val="00CF3B1F"/>
    <w:rsid w:val="00CF3BF6"/>
    <w:rsid w:val="00CF4794"/>
    <w:rsid w:val="00CF48EE"/>
    <w:rsid w:val="00CF625B"/>
    <w:rsid w:val="00CF687E"/>
    <w:rsid w:val="00CF7629"/>
    <w:rsid w:val="00D00346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309C1"/>
    <w:rsid w:val="00D36E71"/>
    <w:rsid w:val="00D37D87"/>
    <w:rsid w:val="00D40B33"/>
    <w:rsid w:val="00D4318F"/>
    <w:rsid w:val="00D438BF"/>
    <w:rsid w:val="00D440F8"/>
    <w:rsid w:val="00D448ED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93249"/>
    <w:rsid w:val="00D94C98"/>
    <w:rsid w:val="00DA305E"/>
    <w:rsid w:val="00DA5417"/>
    <w:rsid w:val="00DA56E8"/>
    <w:rsid w:val="00DB044E"/>
    <w:rsid w:val="00DB0A9F"/>
    <w:rsid w:val="00DB20CF"/>
    <w:rsid w:val="00DB2AD9"/>
    <w:rsid w:val="00DB377D"/>
    <w:rsid w:val="00DC2D36"/>
    <w:rsid w:val="00DC53EF"/>
    <w:rsid w:val="00DD1546"/>
    <w:rsid w:val="00DE1C0B"/>
    <w:rsid w:val="00DE5608"/>
    <w:rsid w:val="00DE58D0"/>
    <w:rsid w:val="00DE654F"/>
    <w:rsid w:val="00DF0B6E"/>
    <w:rsid w:val="00DF15E0"/>
    <w:rsid w:val="00DF37A0"/>
    <w:rsid w:val="00DF5E0B"/>
    <w:rsid w:val="00E110E7"/>
    <w:rsid w:val="00E11B20"/>
    <w:rsid w:val="00E14BCE"/>
    <w:rsid w:val="00E17FA2"/>
    <w:rsid w:val="00E22330"/>
    <w:rsid w:val="00E247DA"/>
    <w:rsid w:val="00E3040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B9"/>
    <w:rsid w:val="00E446F1"/>
    <w:rsid w:val="00E46886"/>
    <w:rsid w:val="00E47AEF"/>
    <w:rsid w:val="00E53B75"/>
    <w:rsid w:val="00E54E3B"/>
    <w:rsid w:val="00E57565"/>
    <w:rsid w:val="00E63838"/>
    <w:rsid w:val="00E64434"/>
    <w:rsid w:val="00E6683C"/>
    <w:rsid w:val="00E67C51"/>
    <w:rsid w:val="00E72EFC"/>
    <w:rsid w:val="00E758EC"/>
    <w:rsid w:val="00E8234C"/>
    <w:rsid w:val="00E833B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D1"/>
    <w:rsid w:val="00EB077B"/>
    <w:rsid w:val="00EB4EA2"/>
    <w:rsid w:val="00EC23E5"/>
    <w:rsid w:val="00EC24D5"/>
    <w:rsid w:val="00EC2612"/>
    <w:rsid w:val="00EC27C6"/>
    <w:rsid w:val="00EC4207"/>
    <w:rsid w:val="00EC4DAD"/>
    <w:rsid w:val="00EC5653"/>
    <w:rsid w:val="00EC71CE"/>
    <w:rsid w:val="00ED1006"/>
    <w:rsid w:val="00ED3950"/>
    <w:rsid w:val="00ED5B32"/>
    <w:rsid w:val="00EE543C"/>
    <w:rsid w:val="00EF072F"/>
    <w:rsid w:val="00EF18FE"/>
    <w:rsid w:val="00EF31FC"/>
    <w:rsid w:val="00EF5787"/>
    <w:rsid w:val="00EF5800"/>
    <w:rsid w:val="00EF60D0"/>
    <w:rsid w:val="00F025D5"/>
    <w:rsid w:val="00F0528D"/>
    <w:rsid w:val="00F05BC0"/>
    <w:rsid w:val="00F06C67"/>
    <w:rsid w:val="00F06DFD"/>
    <w:rsid w:val="00F071D1"/>
    <w:rsid w:val="00F07533"/>
    <w:rsid w:val="00F10629"/>
    <w:rsid w:val="00F12307"/>
    <w:rsid w:val="00F1450A"/>
    <w:rsid w:val="00F15FA5"/>
    <w:rsid w:val="00F209B7"/>
    <w:rsid w:val="00F2376F"/>
    <w:rsid w:val="00F243D8"/>
    <w:rsid w:val="00F30828"/>
    <w:rsid w:val="00F313D6"/>
    <w:rsid w:val="00F35969"/>
    <w:rsid w:val="00F367BD"/>
    <w:rsid w:val="00F40D57"/>
    <w:rsid w:val="00F40F0C"/>
    <w:rsid w:val="00F4766C"/>
    <w:rsid w:val="00F47A05"/>
    <w:rsid w:val="00F5060E"/>
    <w:rsid w:val="00F507D1"/>
    <w:rsid w:val="00F519CE"/>
    <w:rsid w:val="00F51ADA"/>
    <w:rsid w:val="00F60203"/>
    <w:rsid w:val="00F607C5"/>
    <w:rsid w:val="00F60DEA"/>
    <w:rsid w:val="00F616B5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0EE"/>
    <w:rsid w:val="00F74BB9"/>
    <w:rsid w:val="00F75582"/>
    <w:rsid w:val="00F76EFA"/>
    <w:rsid w:val="00F77A6E"/>
    <w:rsid w:val="00F77B01"/>
    <w:rsid w:val="00F804BE"/>
    <w:rsid w:val="00F817CE"/>
    <w:rsid w:val="00F8456C"/>
    <w:rsid w:val="00F859D8"/>
    <w:rsid w:val="00F868F5"/>
    <w:rsid w:val="00F90392"/>
    <w:rsid w:val="00F9056A"/>
    <w:rsid w:val="00F90F8D"/>
    <w:rsid w:val="00F92782"/>
    <w:rsid w:val="00F93AA9"/>
    <w:rsid w:val="00F968A2"/>
    <w:rsid w:val="00F96985"/>
    <w:rsid w:val="00F97838"/>
    <w:rsid w:val="00FA2BB3"/>
    <w:rsid w:val="00FB12C1"/>
    <w:rsid w:val="00FB4408"/>
    <w:rsid w:val="00FB4C80"/>
    <w:rsid w:val="00FB50E9"/>
    <w:rsid w:val="00FB6A6A"/>
    <w:rsid w:val="00FC1B4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F0C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762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5NUHHDQN7SK2-1476151046-43976</_dlc_DocId>
    <_dlc_DocIdUrl xmlns="f166a696-7b5b-4ccd-9f0c-ffde0cceec81">
      <Url>https://ericsson.sharepoint.com/sites/star/_layouts/15/DocIdRedir.aspx?ID=5NUHHDQN7SK2-1476151046-43976</Url>
      <Description>5NUHHDQN7SK2-1476151046-43976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46A3F-B31D-495F-9B99-C9A933069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5905C-79FB-4AB6-93BB-5F2E6A73C8C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C6B9A1-7463-42D3-888B-C54F1268EA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74E1B0-33E7-4DAC-BB46-DB82E920641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F03016-D944-413A-98A1-98292CC0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583</TotalTime>
  <Pages>5</Pages>
  <Words>1766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210</cp:revision>
  <cp:lastPrinted>2008-01-31T07:09:00Z</cp:lastPrinted>
  <dcterms:created xsi:type="dcterms:W3CDTF">2019-02-07T12:42:00Z</dcterms:created>
  <dcterms:modified xsi:type="dcterms:W3CDTF">2019-03-28T20:51:00Z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e4178c4b-f054-4fb9-b571-8c8444402c7d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2048">
    <vt:lpwstr>73</vt:lpwstr>
  </property>
  <property fmtid="{D5CDD505-2E9C-101B-9397-08002B2CF9AE}" pid="15" name="AuthorIds_UIVersion_7168">
    <vt:lpwstr>1001</vt:lpwstr>
  </property>
  <property fmtid="{D5CDD505-2E9C-101B-9397-08002B2CF9AE}" pid="16" name="AuthorIds_UIVersion_7680">
    <vt:lpwstr>73</vt:lpwstr>
  </property>
  <property fmtid="{D5CDD505-2E9C-101B-9397-08002B2CF9AE}" pid="17" name="AuthorIds_UIVersion_10240">
    <vt:lpwstr>73</vt:lpwstr>
  </property>
  <property fmtid="{D5CDD505-2E9C-101B-9397-08002B2CF9AE}" pid="18" name="AuthorIds_UIVersion_11776">
    <vt:lpwstr>73</vt:lpwstr>
  </property>
  <property fmtid="{D5CDD505-2E9C-101B-9397-08002B2CF9AE}" pid="19" name="AuthorIds_UIVersion_14336">
    <vt:lpwstr>73</vt:lpwstr>
  </property>
  <property fmtid="{D5CDD505-2E9C-101B-9397-08002B2CF9AE}" pid="20" name="AuthorIds_UIVersion_14848">
    <vt:lpwstr>73</vt:lpwstr>
  </property>
  <property fmtid="{D5CDD505-2E9C-101B-9397-08002B2CF9AE}" pid="21" name="AuthorIds_UIVersion_15360">
    <vt:lpwstr>73</vt:lpwstr>
  </property>
  <property fmtid="{D5CDD505-2E9C-101B-9397-08002B2CF9AE}" pid="22" name="AuthorIds_UIVersion_17408">
    <vt:lpwstr>40</vt:lpwstr>
  </property>
  <property fmtid="{D5CDD505-2E9C-101B-9397-08002B2CF9AE}" pid="23" name="AuthorIds_UIVersion_512">
    <vt:lpwstr>73</vt:lpwstr>
  </property>
  <property fmtid="{D5CDD505-2E9C-101B-9397-08002B2CF9AE}" pid="24" name="AuthorIds_UIVersion_3584">
    <vt:lpwstr>73</vt:lpwstr>
  </property>
  <property fmtid="{D5CDD505-2E9C-101B-9397-08002B2CF9AE}" pid="25" name="AuthorIds_UIVersion_5120">
    <vt:lpwstr>73</vt:lpwstr>
  </property>
  <property fmtid="{D5CDD505-2E9C-101B-9397-08002B2CF9AE}" pid="26" name="AuthorIds_UIVersion_6656">
    <vt:lpwstr>40</vt:lpwstr>
  </property>
</Properties>
</file>